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8C1950" w14:paraId="2C426FC3" w14:textId="77777777" w:rsidTr="0011449F">
        <w:trPr>
          <w:cantSplit/>
          <w:trHeight w:val="569"/>
        </w:trPr>
        <w:tc>
          <w:tcPr>
            <w:tcW w:w="4786" w:type="dxa"/>
            <w:tcBorders>
              <w:top w:val="single" w:sz="4" w:space="0" w:color="auto"/>
            </w:tcBorders>
            <w:shd w:val="clear" w:color="auto" w:fill="BFBFBF"/>
            <w:vAlign w:val="center"/>
          </w:tcPr>
          <w:p w14:paraId="2C426FC0" w14:textId="77777777" w:rsidR="0011449F" w:rsidRPr="00D4431F" w:rsidRDefault="00684B5A"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2C426FC1" w14:textId="77777777" w:rsidR="0011449F" w:rsidRPr="00D4431F" w:rsidRDefault="00684B5A"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2C426FC2" w14:textId="77777777" w:rsidR="0011449F" w:rsidRPr="00D4431F" w:rsidRDefault="00684B5A"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2C42701A" wp14:editId="2C42701B">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2053310385"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8C1950" w14:paraId="2C426FC7" w14:textId="77777777" w:rsidTr="0011449F">
        <w:trPr>
          <w:cantSplit/>
          <w:trHeight w:val="654"/>
        </w:trPr>
        <w:tc>
          <w:tcPr>
            <w:tcW w:w="4786" w:type="dxa"/>
            <w:tcBorders>
              <w:bottom w:val="nil"/>
            </w:tcBorders>
            <w:vAlign w:val="center"/>
          </w:tcPr>
          <w:p w14:paraId="2C426FC4" w14:textId="77777777" w:rsidR="0011449F" w:rsidRPr="00D4431F" w:rsidRDefault="00684B5A"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2C426FC5" w14:textId="50607137" w:rsidR="0011449F" w:rsidRPr="00D4431F" w:rsidRDefault="00705AF4" w:rsidP="006149F1">
            <w:pPr>
              <w:spacing w:line="240" w:lineRule="auto"/>
              <w:jc w:val="center"/>
              <w:rPr>
                <w:rFonts w:cstheme="minorHAnsi"/>
                <w:b/>
                <w:bCs/>
              </w:rPr>
            </w:pPr>
            <w:r>
              <w:rPr>
                <w:rFonts w:cstheme="minorHAnsi"/>
                <w:b/>
                <w:bCs/>
              </w:rPr>
              <w:t>Tuesday 28</w:t>
            </w:r>
            <w:r w:rsidRPr="00705AF4">
              <w:rPr>
                <w:rFonts w:cstheme="minorHAnsi"/>
                <w:b/>
                <w:bCs/>
                <w:vertAlign w:val="superscript"/>
              </w:rPr>
              <w:t>th</w:t>
            </w:r>
            <w:r>
              <w:rPr>
                <w:rFonts w:cstheme="minorHAnsi"/>
                <w:b/>
                <w:bCs/>
              </w:rPr>
              <w:t xml:space="preserve"> September 2021</w:t>
            </w:r>
          </w:p>
        </w:tc>
        <w:tc>
          <w:tcPr>
            <w:tcW w:w="2722" w:type="dxa"/>
            <w:gridSpan w:val="2"/>
            <w:vMerge/>
            <w:tcBorders>
              <w:top w:val="nil"/>
              <w:left w:val="single" w:sz="4" w:space="0" w:color="auto"/>
              <w:bottom w:val="nil"/>
              <w:right w:val="nil"/>
            </w:tcBorders>
            <w:shd w:val="clear" w:color="auto" w:fill="auto"/>
          </w:tcPr>
          <w:p w14:paraId="2C426FC6" w14:textId="77777777" w:rsidR="0011449F" w:rsidRDefault="00E7720C" w:rsidP="006149F1">
            <w:pPr>
              <w:spacing w:line="240" w:lineRule="auto"/>
              <w:jc w:val="center"/>
              <w:rPr>
                <w:rFonts w:cstheme="minorHAnsi"/>
                <w:b/>
                <w:bCs/>
              </w:rPr>
            </w:pPr>
          </w:p>
        </w:tc>
      </w:tr>
      <w:tr w:rsidR="008C1950" w14:paraId="2C426FCA" w14:textId="77777777" w:rsidTr="0011449F">
        <w:trPr>
          <w:cantSplit/>
          <w:trHeight w:val="560"/>
        </w:trPr>
        <w:tc>
          <w:tcPr>
            <w:tcW w:w="7054" w:type="dxa"/>
            <w:gridSpan w:val="2"/>
            <w:tcBorders>
              <w:left w:val="nil"/>
              <w:right w:val="nil"/>
            </w:tcBorders>
          </w:tcPr>
          <w:p w14:paraId="2C426FC8" w14:textId="77777777" w:rsidR="0011449F" w:rsidRPr="00D4431F" w:rsidRDefault="00E7720C"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2C426FC9" w14:textId="77777777" w:rsidR="0011449F" w:rsidRPr="00D4431F" w:rsidRDefault="00E7720C" w:rsidP="00D4431F">
            <w:pPr>
              <w:spacing w:line="240" w:lineRule="auto"/>
              <w:jc w:val="both"/>
              <w:rPr>
                <w:rFonts w:cstheme="minorHAnsi"/>
                <w:b/>
                <w:bCs/>
              </w:rPr>
            </w:pPr>
          </w:p>
        </w:tc>
      </w:tr>
      <w:tr w:rsidR="008C1950" w14:paraId="2C426FCD" w14:textId="77777777" w:rsidTr="0011449F">
        <w:trPr>
          <w:cantSplit/>
        </w:trPr>
        <w:tc>
          <w:tcPr>
            <w:tcW w:w="7366" w:type="dxa"/>
            <w:gridSpan w:val="3"/>
            <w:shd w:val="clear" w:color="auto" w:fill="BFBFBF"/>
            <w:vAlign w:val="center"/>
          </w:tcPr>
          <w:p w14:paraId="2C426FCB" w14:textId="77777777" w:rsidR="0011449F" w:rsidRDefault="00684B5A"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2C426FCC" w14:textId="77777777" w:rsidR="0011449F" w:rsidRPr="00D4431F" w:rsidRDefault="00684B5A" w:rsidP="001B5749">
            <w:pPr>
              <w:spacing w:line="240" w:lineRule="auto"/>
              <w:jc w:val="center"/>
              <w:rPr>
                <w:rFonts w:cstheme="minorHAnsi"/>
                <w:b/>
                <w:bCs/>
              </w:rPr>
            </w:pPr>
            <w:r>
              <w:rPr>
                <w:rFonts w:cstheme="minorHAnsi"/>
                <w:b/>
                <w:bCs/>
              </w:rPr>
              <w:t>Report of</w:t>
            </w:r>
          </w:p>
        </w:tc>
      </w:tr>
      <w:tr w:rsidR="008C1950" w14:paraId="2C426FD0" w14:textId="77777777" w:rsidTr="0011449F">
        <w:trPr>
          <w:cantSplit/>
          <w:trHeight w:val="667"/>
        </w:trPr>
        <w:tc>
          <w:tcPr>
            <w:tcW w:w="7366" w:type="dxa"/>
            <w:gridSpan w:val="3"/>
            <w:vAlign w:val="center"/>
          </w:tcPr>
          <w:p w14:paraId="2C426FCE" w14:textId="77777777" w:rsidR="0011449F" w:rsidRPr="0011449F" w:rsidRDefault="00684B5A"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Internal Audit Interim Report as at 31st August 2021</w:t>
            </w:r>
            <w:r w:rsidRPr="0011449F">
              <w:rPr>
                <w:rFonts w:asciiTheme="majorHAnsi" w:hAnsiTheme="majorHAnsi" w:cstheme="majorHAnsi"/>
                <w:b/>
              </w:rPr>
              <w:fldChar w:fldCharType="end"/>
            </w:r>
          </w:p>
        </w:tc>
        <w:tc>
          <w:tcPr>
            <w:tcW w:w="2410" w:type="dxa"/>
            <w:vAlign w:val="center"/>
          </w:tcPr>
          <w:p w14:paraId="2C426FCF" w14:textId="77777777" w:rsidR="0011449F" w:rsidRPr="00D4431F" w:rsidRDefault="00684B5A"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14:paraId="2C426FD1" w14:textId="77777777" w:rsidR="00D4431F" w:rsidRPr="00D4431F" w:rsidRDefault="00E7720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C1950" w14:paraId="2C426FD7" w14:textId="77777777" w:rsidTr="008E66FA">
        <w:tc>
          <w:tcPr>
            <w:tcW w:w="6652" w:type="dxa"/>
            <w:shd w:val="clear" w:color="auto" w:fill="auto"/>
          </w:tcPr>
          <w:p w14:paraId="2C426FD2" w14:textId="77777777" w:rsidR="00D4431F" w:rsidRPr="00D4431F" w:rsidRDefault="00684B5A"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2C426FD5" w14:textId="77777777" w:rsidR="00D4431F" w:rsidRPr="00D4431F" w:rsidRDefault="00684B5A" w:rsidP="005C459D">
            <w:pPr>
              <w:spacing w:after="0" w:line="240" w:lineRule="auto"/>
              <w:jc w:val="both"/>
              <w:rPr>
                <w:rFonts w:cstheme="minorHAnsi"/>
                <w:bCs/>
              </w:rPr>
            </w:pPr>
            <w:r w:rsidRPr="00D4431F">
              <w:rPr>
                <w:rFonts w:cstheme="minorHAnsi"/>
                <w:bCs/>
              </w:rPr>
              <w:t xml:space="preserve">No </w:t>
            </w:r>
          </w:p>
          <w:p w14:paraId="2C426FD6" w14:textId="7FC7CAAC" w:rsidR="00D4431F" w:rsidRPr="00D4431F" w:rsidRDefault="00E7720C" w:rsidP="005C459D">
            <w:pPr>
              <w:spacing w:after="0" w:line="240" w:lineRule="auto"/>
              <w:jc w:val="both"/>
              <w:rPr>
                <w:rFonts w:cstheme="minorHAnsi"/>
                <w:bCs/>
                <w:i/>
              </w:rPr>
            </w:pPr>
          </w:p>
        </w:tc>
      </w:tr>
    </w:tbl>
    <w:p w14:paraId="2C426FD8" w14:textId="77777777" w:rsidR="00D4431F" w:rsidRPr="00D4431F" w:rsidRDefault="00E7720C" w:rsidP="00D4431F">
      <w:pPr>
        <w:spacing w:line="240" w:lineRule="auto"/>
        <w:jc w:val="both"/>
        <w:rPr>
          <w:rFonts w:cstheme="minorHAnsi"/>
          <w:b/>
          <w:bCs/>
        </w:rPr>
      </w:pPr>
    </w:p>
    <w:p w14:paraId="2C426FDA" w14:textId="77777777" w:rsidR="00D4431F" w:rsidRPr="00CA04F3" w:rsidRDefault="00684B5A"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2C426FDB" w14:textId="3F4037B6" w:rsidR="006149F1" w:rsidRPr="00CA04F3" w:rsidRDefault="004A1BB9" w:rsidP="006149F1">
      <w:pPr>
        <w:numPr>
          <w:ilvl w:val="0"/>
          <w:numId w:val="8"/>
        </w:numPr>
        <w:spacing w:after="0" w:line="240" w:lineRule="auto"/>
        <w:jc w:val="both"/>
        <w:rPr>
          <w:rFonts w:cstheme="minorHAnsi"/>
          <w:bCs/>
          <w:i/>
        </w:rPr>
      </w:pPr>
      <w:r>
        <w:rPr>
          <w:rFonts w:cstheme="minorHAnsi"/>
          <w:bCs/>
          <w:iCs/>
        </w:rPr>
        <w:t xml:space="preserve">The purpose of this report is to advise members of the work undertaken in respect of the Internal Audit Plan from April 2021 to August 2021 and to give an appraisal of the Internal Audit Service’s performance to date. </w:t>
      </w:r>
    </w:p>
    <w:p w14:paraId="2C426FDC" w14:textId="77777777" w:rsidR="006149F1" w:rsidRPr="00CA04F3" w:rsidRDefault="00684B5A"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2C426FDD" w14:textId="2BB5E3CE" w:rsidR="00D4431F" w:rsidRPr="004A1BB9" w:rsidRDefault="004A1BB9" w:rsidP="00CA04F3">
      <w:pPr>
        <w:numPr>
          <w:ilvl w:val="0"/>
          <w:numId w:val="8"/>
        </w:numPr>
        <w:spacing w:after="0" w:line="240" w:lineRule="auto"/>
        <w:jc w:val="both"/>
        <w:rPr>
          <w:rFonts w:cstheme="minorHAnsi"/>
          <w:bCs/>
          <w:iCs/>
        </w:rPr>
      </w:pPr>
      <w:r w:rsidRPr="004A1BB9">
        <w:rPr>
          <w:rFonts w:cstheme="minorHAnsi"/>
          <w:bCs/>
          <w:iCs/>
        </w:rPr>
        <w:t xml:space="preserve">Members are asked to note the position with regard to the Internal Audit Plan.  </w:t>
      </w:r>
    </w:p>
    <w:p w14:paraId="2C426FE4" w14:textId="77777777" w:rsidR="00D4431F" w:rsidRPr="00CA04F3" w:rsidRDefault="00684B5A"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2C426FE5" w14:textId="77777777" w:rsidR="00D4431F" w:rsidRPr="006149F1" w:rsidRDefault="00684B5A"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2C426FE6" w14:textId="77777777" w:rsidR="006149F1" w:rsidRPr="00D4431F" w:rsidRDefault="00E7720C"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C1950" w14:paraId="2C426FEC" w14:textId="77777777" w:rsidTr="008E66FA">
        <w:tc>
          <w:tcPr>
            <w:tcW w:w="4423" w:type="dxa"/>
            <w:shd w:val="clear" w:color="auto" w:fill="auto"/>
          </w:tcPr>
          <w:p w14:paraId="2C426FE7" w14:textId="77777777" w:rsidR="00D4431F" w:rsidRPr="00D4431F" w:rsidRDefault="00684B5A" w:rsidP="006149F1">
            <w:pPr>
              <w:spacing w:after="0" w:line="240" w:lineRule="auto"/>
              <w:jc w:val="both"/>
              <w:rPr>
                <w:rFonts w:cstheme="minorHAnsi"/>
                <w:bCs/>
              </w:rPr>
            </w:pPr>
            <w:r w:rsidRPr="00D4431F">
              <w:rPr>
                <w:rFonts w:cstheme="minorHAnsi"/>
                <w:bCs/>
              </w:rPr>
              <w:t>An exemplary council</w:t>
            </w:r>
          </w:p>
          <w:p w14:paraId="2C426FE8" w14:textId="77777777" w:rsidR="00D4431F" w:rsidRPr="00D4431F" w:rsidRDefault="00E7720C" w:rsidP="006149F1">
            <w:pPr>
              <w:spacing w:after="0" w:line="240" w:lineRule="auto"/>
              <w:jc w:val="both"/>
              <w:rPr>
                <w:rFonts w:cstheme="minorHAnsi"/>
                <w:bCs/>
              </w:rPr>
            </w:pPr>
          </w:p>
        </w:tc>
        <w:tc>
          <w:tcPr>
            <w:tcW w:w="850" w:type="dxa"/>
            <w:shd w:val="clear" w:color="auto" w:fill="auto"/>
          </w:tcPr>
          <w:p w14:paraId="2C426FE9" w14:textId="7BF11B11" w:rsidR="00D4431F" w:rsidRPr="00D4431F" w:rsidRDefault="004A1BB9" w:rsidP="006149F1">
            <w:pPr>
              <w:spacing w:after="0" w:line="240" w:lineRule="auto"/>
              <w:jc w:val="both"/>
              <w:rPr>
                <w:rFonts w:cstheme="minorHAnsi"/>
                <w:bCs/>
              </w:rPr>
            </w:pPr>
            <w:r>
              <w:rPr>
                <w:rFonts w:cstheme="minorHAnsi"/>
                <w:bCs/>
              </w:rPr>
              <w:t>X</w:t>
            </w:r>
          </w:p>
        </w:tc>
        <w:tc>
          <w:tcPr>
            <w:tcW w:w="3402" w:type="dxa"/>
          </w:tcPr>
          <w:p w14:paraId="2C426FEA" w14:textId="77777777" w:rsidR="00D4431F" w:rsidRPr="00D4431F" w:rsidRDefault="00684B5A" w:rsidP="006149F1">
            <w:pPr>
              <w:spacing w:after="0" w:line="240" w:lineRule="auto"/>
              <w:jc w:val="both"/>
              <w:rPr>
                <w:rFonts w:cstheme="minorHAnsi"/>
                <w:bCs/>
              </w:rPr>
            </w:pPr>
            <w:r w:rsidRPr="00D4431F">
              <w:rPr>
                <w:rFonts w:cstheme="minorHAnsi"/>
                <w:bCs/>
              </w:rPr>
              <w:t>Thriving communities</w:t>
            </w:r>
          </w:p>
        </w:tc>
        <w:tc>
          <w:tcPr>
            <w:tcW w:w="851" w:type="dxa"/>
          </w:tcPr>
          <w:p w14:paraId="2C426FEB" w14:textId="77777777" w:rsidR="00D4431F" w:rsidRPr="00D4431F" w:rsidRDefault="00E7720C" w:rsidP="006149F1">
            <w:pPr>
              <w:spacing w:after="0" w:line="240" w:lineRule="auto"/>
              <w:jc w:val="both"/>
              <w:rPr>
                <w:rFonts w:cstheme="minorHAnsi"/>
                <w:bCs/>
              </w:rPr>
            </w:pPr>
          </w:p>
        </w:tc>
      </w:tr>
      <w:tr w:rsidR="008C1950" w14:paraId="2C426FF1" w14:textId="77777777" w:rsidTr="008E66FA">
        <w:tc>
          <w:tcPr>
            <w:tcW w:w="4423" w:type="dxa"/>
            <w:shd w:val="clear" w:color="auto" w:fill="auto"/>
          </w:tcPr>
          <w:p w14:paraId="2C426FED" w14:textId="77777777" w:rsidR="00D4431F" w:rsidRPr="00D4431F" w:rsidRDefault="00684B5A"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2C426FEE" w14:textId="77777777" w:rsidR="00D4431F" w:rsidRPr="00D4431F" w:rsidRDefault="00E7720C" w:rsidP="006149F1">
            <w:pPr>
              <w:spacing w:after="0" w:line="240" w:lineRule="auto"/>
              <w:jc w:val="both"/>
              <w:rPr>
                <w:rFonts w:cstheme="minorHAnsi"/>
                <w:bCs/>
              </w:rPr>
            </w:pPr>
          </w:p>
        </w:tc>
        <w:tc>
          <w:tcPr>
            <w:tcW w:w="3402" w:type="dxa"/>
          </w:tcPr>
          <w:p w14:paraId="2C426FEF" w14:textId="77777777" w:rsidR="00D4431F" w:rsidRPr="00D4431F" w:rsidRDefault="00684B5A"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2C426FF0" w14:textId="77777777" w:rsidR="00D4431F" w:rsidRPr="00D4431F" w:rsidRDefault="00E7720C" w:rsidP="006149F1">
            <w:pPr>
              <w:spacing w:after="0" w:line="240" w:lineRule="auto"/>
              <w:jc w:val="both"/>
              <w:rPr>
                <w:rFonts w:cstheme="minorHAnsi"/>
                <w:bCs/>
              </w:rPr>
            </w:pPr>
          </w:p>
        </w:tc>
      </w:tr>
    </w:tbl>
    <w:p w14:paraId="2C426FF2" w14:textId="77777777" w:rsidR="00D4431F" w:rsidRPr="00D4431F" w:rsidRDefault="00E7720C" w:rsidP="00D4431F">
      <w:pPr>
        <w:spacing w:line="240" w:lineRule="auto"/>
        <w:jc w:val="both"/>
        <w:rPr>
          <w:rFonts w:cstheme="minorHAnsi"/>
          <w:bCs/>
        </w:rPr>
      </w:pPr>
    </w:p>
    <w:p w14:paraId="2C426FF3" w14:textId="77777777" w:rsidR="00D4431F" w:rsidRPr="00CA04F3" w:rsidRDefault="00684B5A"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2C426FF4" w14:textId="379F0FE7" w:rsidR="006149F1" w:rsidRPr="00561C34" w:rsidRDefault="00684B5A" w:rsidP="00CA04F3">
      <w:pPr>
        <w:numPr>
          <w:ilvl w:val="0"/>
          <w:numId w:val="8"/>
        </w:numPr>
        <w:spacing w:after="0" w:line="240" w:lineRule="auto"/>
        <w:jc w:val="both"/>
        <w:rPr>
          <w:rFonts w:cstheme="minorHAnsi"/>
          <w:bCs/>
          <w:i/>
        </w:rPr>
      </w:pPr>
      <w:r w:rsidRPr="00D4431F">
        <w:rPr>
          <w:rFonts w:cstheme="minorHAnsi"/>
          <w:bCs/>
          <w:i/>
        </w:rPr>
        <w:t xml:space="preserve"> </w:t>
      </w:r>
      <w:r w:rsidR="004A1BB9">
        <w:rPr>
          <w:rFonts w:cstheme="minorHAnsi"/>
          <w:bCs/>
          <w:iCs/>
        </w:rPr>
        <w:t xml:space="preserve">The Internal Audit Plan for 2021/22 was approved by this Committee at its meeting in April 2021 and provides for 499 days of audit work. </w:t>
      </w:r>
    </w:p>
    <w:p w14:paraId="6C31D95F" w14:textId="77777777" w:rsidR="00561C34" w:rsidRPr="004A1BB9" w:rsidRDefault="00561C34" w:rsidP="00561C34">
      <w:pPr>
        <w:spacing w:after="0" w:line="240" w:lineRule="auto"/>
        <w:ind w:left="360"/>
        <w:jc w:val="both"/>
        <w:rPr>
          <w:rFonts w:cstheme="minorHAnsi"/>
          <w:bCs/>
          <w:i/>
        </w:rPr>
      </w:pPr>
    </w:p>
    <w:p w14:paraId="032CED3A" w14:textId="5F82CA7D" w:rsidR="004A1BB9" w:rsidRPr="00CA04F3" w:rsidRDefault="00561C34" w:rsidP="00CA04F3">
      <w:pPr>
        <w:numPr>
          <w:ilvl w:val="0"/>
          <w:numId w:val="8"/>
        </w:numPr>
        <w:spacing w:after="0" w:line="240" w:lineRule="auto"/>
        <w:jc w:val="both"/>
        <w:rPr>
          <w:rFonts w:cstheme="minorHAnsi"/>
          <w:bCs/>
          <w:i/>
        </w:rPr>
      </w:pPr>
      <w:r>
        <w:rPr>
          <w:rFonts w:cstheme="minorHAnsi"/>
          <w:bCs/>
          <w:iCs/>
        </w:rPr>
        <w:t>This is the first interim report for 2021/22 and covers the period between 1</w:t>
      </w:r>
      <w:r w:rsidRPr="00561C34">
        <w:rPr>
          <w:rFonts w:cstheme="minorHAnsi"/>
          <w:bCs/>
          <w:iCs/>
          <w:vertAlign w:val="superscript"/>
        </w:rPr>
        <w:t>st</w:t>
      </w:r>
      <w:r>
        <w:rPr>
          <w:rFonts w:cstheme="minorHAnsi"/>
          <w:bCs/>
          <w:iCs/>
        </w:rPr>
        <w:t xml:space="preserve"> April and 30</w:t>
      </w:r>
      <w:r w:rsidRPr="00561C34">
        <w:rPr>
          <w:rFonts w:cstheme="minorHAnsi"/>
          <w:bCs/>
          <w:iCs/>
          <w:vertAlign w:val="superscript"/>
        </w:rPr>
        <w:t>th</w:t>
      </w:r>
      <w:r>
        <w:rPr>
          <w:rFonts w:cstheme="minorHAnsi"/>
          <w:bCs/>
          <w:iCs/>
        </w:rPr>
        <w:t xml:space="preserve"> August 2021.</w:t>
      </w:r>
    </w:p>
    <w:p w14:paraId="2C426FF5" w14:textId="665FC7C0" w:rsidR="00D4431F" w:rsidRPr="00CA04F3" w:rsidRDefault="00561C34" w:rsidP="00CA04F3">
      <w:pPr>
        <w:pStyle w:val="Heading2"/>
        <w:rPr>
          <w:rFonts w:asciiTheme="majorHAnsi" w:hAnsiTheme="majorHAnsi" w:cstheme="majorHAnsi"/>
          <w:sz w:val="22"/>
        </w:rPr>
      </w:pPr>
      <w:r>
        <w:rPr>
          <w:rFonts w:asciiTheme="majorHAnsi" w:hAnsiTheme="majorHAnsi" w:cstheme="majorHAnsi"/>
          <w:sz w:val="22"/>
        </w:rPr>
        <w:t xml:space="preserve">Internal Audit Reports </w:t>
      </w:r>
    </w:p>
    <w:p w14:paraId="2C426FF6" w14:textId="35190FE0" w:rsidR="006149F1" w:rsidRPr="00561C34" w:rsidRDefault="00561C34" w:rsidP="00CA04F3">
      <w:pPr>
        <w:numPr>
          <w:ilvl w:val="0"/>
          <w:numId w:val="8"/>
        </w:numPr>
        <w:spacing w:after="0" w:line="240" w:lineRule="auto"/>
        <w:jc w:val="both"/>
        <w:rPr>
          <w:rFonts w:cstheme="minorHAnsi"/>
          <w:bCs/>
        </w:rPr>
      </w:pPr>
      <w:r w:rsidRPr="003B571A">
        <w:rPr>
          <w:rFonts w:cstheme="minorHAnsi"/>
          <w:b/>
          <w:iCs/>
        </w:rPr>
        <w:t>Appendix A</w:t>
      </w:r>
      <w:r>
        <w:rPr>
          <w:rFonts w:cstheme="minorHAnsi"/>
          <w:bCs/>
          <w:iCs/>
        </w:rPr>
        <w:t xml:space="preserve"> provides a snapshot of the overall progress made in relation to the 2021/22 Internal Audit Plan, indicating which audits have been completed and their assurance rating, those that are in progress and those that have yet to start.  Appendix A also shows the time planned and actually spent on individual audits. </w:t>
      </w:r>
      <w:r w:rsidR="00684B5A" w:rsidRPr="00D4431F">
        <w:rPr>
          <w:rFonts w:cstheme="minorHAnsi"/>
          <w:bCs/>
          <w:i/>
        </w:rPr>
        <w:t xml:space="preserve"> </w:t>
      </w:r>
    </w:p>
    <w:p w14:paraId="1D82DDB1" w14:textId="77777777" w:rsidR="00561C34" w:rsidRPr="00561C34" w:rsidRDefault="00561C34" w:rsidP="00561C34">
      <w:pPr>
        <w:spacing w:after="0" w:line="240" w:lineRule="auto"/>
        <w:jc w:val="both"/>
        <w:rPr>
          <w:rFonts w:cstheme="minorHAnsi"/>
          <w:bCs/>
        </w:rPr>
      </w:pPr>
    </w:p>
    <w:p w14:paraId="69048D57" w14:textId="79C9E459" w:rsidR="00561C34" w:rsidRPr="00705AF4" w:rsidRDefault="00561C34" w:rsidP="00CA04F3">
      <w:pPr>
        <w:numPr>
          <w:ilvl w:val="0"/>
          <w:numId w:val="8"/>
        </w:numPr>
        <w:spacing w:after="0" w:line="240" w:lineRule="auto"/>
        <w:jc w:val="both"/>
        <w:rPr>
          <w:rFonts w:cstheme="minorHAnsi"/>
          <w:bCs/>
        </w:rPr>
      </w:pPr>
      <w:r>
        <w:rPr>
          <w:rFonts w:cstheme="minorHAnsi"/>
          <w:bCs/>
          <w:iCs/>
        </w:rPr>
        <w:lastRenderedPageBreak/>
        <w:t>The following</w:t>
      </w:r>
      <w:r w:rsidR="006F089D">
        <w:rPr>
          <w:rFonts w:cstheme="minorHAnsi"/>
          <w:bCs/>
          <w:iCs/>
        </w:rPr>
        <w:t xml:space="preserve"> work has been completed b</w:t>
      </w:r>
      <w:r>
        <w:rPr>
          <w:rFonts w:cstheme="minorHAnsi"/>
          <w:bCs/>
          <w:iCs/>
        </w:rPr>
        <w:t>etween April and August 2021:</w:t>
      </w:r>
    </w:p>
    <w:p w14:paraId="2603B372" w14:textId="77777777" w:rsidR="00705AF4" w:rsidRDefault="00705AF4" w:rsidP="00705AF4">
      <w:pPr>
        <w:pStyle w:val="ListParagraph"/>
        <w:rPr>
          <w:rFonts w:cstheme="minorHAnsi"/>
          <w:bCs/>
        </w:rPr>
      </w:pPr>
    </w:p>
    <w:p w14:paraId="514A2F41" w14:textId="0C92C8A1" w:rsidR="00705AF4" w:rsidRDefault="0028471C" w:rsidP="00705AF4">
      <w:pPr>
        <w:spacing w:after="0" w:line="240" w:lineRule="auto"/>
        <w:jc w:val="both"/>
        <w:rPr>
          <w:rFonts w:cstheme="minorHAnsi"/>
          <w:bCs/>
        </w:rPr>
      </w:pPr>
      <w:r>
        <w:rPr>
          <w:rFonts w:cstheme="minorHAnsi"/>
          <w:b/>
        </w:rPr>
        <w:tab/>
      </w:r>
      <w:r w:rsidR="00705AF4" w:rsidRPr="00F207AD">
        <w:rPr>
          <w:rFonts w:cstheme="minorHAnsi"/>
          <w:b/>
        </w:rPr>
        <w:t>Annual Governance Statement</w:t>
      </w:r>
      <w:r w:rsidR="00705AF4">
        <w:rPr>
          <w:rFonts w:cstheme="minorHAnsi"/>
          <w:bCs/>
        </w:rPr>
        <w:t xml:space="preserve">:  Proactive input was provided in collating information </w:t>
      </w:r>
      <w:r>
        <w:rPr>
          <w:rFonts w:cstheme="minorHAnsi"/>
          <w:bCs/>
        </w:rPr>
        <w:tab/>
      </w:r>
      <w:r w:rsidR="00705AF4">
        <w:rPr>
          <w:rFonts w:cstheme="minorHAnsi"/>
          <w:bCs/>
        </w:rPr>
        <w:t>to inform the AGS Action Plan.</w:t>
      </w:r>
    </w:p>
    <w:p w14:paraId="74C9B347" w14:textId="78EFA7FF" w:rsidR="00705AF4" w:rsidRPr="00F207AD" w:rsidRDefault="00705AF4" w:rsidP="00705AF4">
      <w:pPr>
        <w:spacing w:after="0" w:line="240" w:lineRule="auto"/>
        <w:jc w:val="both"/>
        <w:rPr>
          <w:rFonts w:cstheme="minorHAnsi"/>
          <w:b/>
        </w:rPr>
      </w:pPr>
    </w:p>
    <w:p w14:paraId="4F47F71E" w14:textId="76277CA3" w:rsidR="00F207AD" w:rsidRDefault="0028471C" w:rsidP="00705AF4">
      <w:pPr>
        <w:rPr>
          <w:rFonts w:cstheme="minorHAnsi"/>
          <w:bCs/>
        </w:rPr>
      </w:pPr>
      <w:r>
        <w:rPr>
          <w:rFonts w:cstheme="minorHAnsi"/>
          <w:b/>
        </w:rPr>
        <w:tab/>
      </w:r>
      <w:r w:rsidR="00705AF4" w:rsidRPr="00F207AD">
        <w:rPr>
          <w:rFonts w:cstheme="minorHAnsi"/>
          <w:b/>
        </w:rPr>
        <w:t xml:space="preserve">COVID </w:t>
      </w:r>
      <w:r w:rsidR="00F207AD" w:rsidRPr="00F207AD">
        <w:rPr>
          <w:rFonts w:cstheme="minorHAnsi"/>
          <w:b/>
        </w:rPr>
        <w:t>Post Payment A</w:t>
      </w:r>
      <w:r w:rsidR="00705AF4" w:rsidRPr="00F207AD">
        <w:rPr>
          <w:rFonts w:cstheme="minorHAnsi"/>
          <w:b/>
        </w:rPr>
        <w:t>ssurance</w:t>
      </w:r>
      <w:r w:rsidR="00705AF4" w:rsidRPr="00705AF4">
        <w:rPr>
          <w:rFonts w:cstheme="minorHAnsi"/>
          <w:bCs/>
        </w:rPr>
        <w:t xml:space="preserve">:  </w:t>
      </w:r>
    </w:p>
    <w:p w14:paraId="6FAD1C3E" w14:textId="3A4B5671" w:rsidR="00705AF4" w:rsidRDefault="0028471C" w:rsidP="002B0FC5">
      <w:pPr>
        <w:spacing w:line="240" w:lineRule="auto"/>
      </w:pPr>
      <w:r>
        <w:tab/>
      </w:r>
      <w:r w:rsidR="00A13280">
        <w:t>Internal Audit p</w:t>
      </w:r>
      <w:r w:rsidR="00705AF4">
        <w:t xml:space="preserve">rovided documentation to the Department for Business, Energy and </w:t>
      </w:r>
      <w:r w:rsidR="00A13280">
        <w:tab/>
      </w:r>
      <w:r w:rsidR="00705AF4">
        <w:t xml:space="preserve">Industrial Strategy (BEIS)  to evidence assurance checks undertaken in relation to 15 </w:t>
      </w:r>
      <w:r w:rsidR="00A13280">
        <w:tab/>
      </w:r>
      <w:r w:rsidR="00705AF4">
        <w:t xml:space="preserve">cases. </w:t>
      </w:r>
      <w:r>
        <w:tab/>
      </w:r>
      <w:r w:rsidR="00705AF4">
        <w:t xml:space="preserve">This included </w:t>
      </w:r>
      <w:r w:rsidR="00A13280">
        <w:t xml:space="preserve">a sample of grants paid from each of the following schemes: </w:t>
      </w:r>
      <w:r w:rsidR="00705AF4">
        <w:t xml:space="preserve"> </w:t>
      </w:r>
      <w:r w:rsidR="00A13280">
        <w:tab/>
      </w:r>
      <w:r w:rsidR="00705AF4" w:rsidRPr="0030282E">
        <w:t>Covid-1</w:t>
      </w:r>
      <w:r w:rsidR="00E819EA">
        <w:t>9</w:t>
      </w:r>
      <w:r w:rsidR="00705AF4" w:rsidRPr="0030282E">
        <w:t xml:space="preserve"> Small Business Grant, Retail, Hospitality and Leisure Grant and Local </w:t>
      </w:r>
      <w:r w:rsidR="00A13280">
        <w:tab/>
      </w:r>
      <w:r w:rsidR="00705AF4" w:rsidRPr="0030282E">
        <w:t>Authority Discretionary Grant Funds</w:t>
      </w:r>
      <w:r w:rsidR="00705AF4">
        <w:t>.</w:t>
      </w:r>
    </w:p>
    <w:p w14:paraId="5F215A07" w14:textId="19C3538B" w:rsidR="00705AF4" w:rsidRDefault="0028471C" w:rsidP="002B0FC5">
      <w:pPr>
        <w:spacing w:line="240" w:lineRule="auto"/>
      </w:pPr>
      <w:r>
        <w:tab/>
      </w:r>
      <w:r w:rsidR="00705AF4">
        <w:t>Internal Audit have</w:t>
      </w:r>
      <w:r w:rsidR="00B97742">
        <w:t xml:space="preserve"> also</w:t>
      </w:r>
      <w:r w:rsidR="00705AF4">
        <w:t xml:space="preserve"> reviewed </w:t>
      </w:r>
      <w:r w:rsidR="00E819EA">
        <w:t>all</w:t>
      </w:r>
      <w:r w:rsidR="00705AF4">
        <w:t xml:space="preserve"> the 26</w:t>
      </w:r>
      <w:r w:rsidR="00A13280">
        <w:t xml:space="preserve"> matches identified by the </w:t>
      </w:r>
      <w:r w:rsidR="00705AF4">
        <w:t xml:space="preserve"> N</w:t>
      </w:r>
      <w:r w:rsidR="00B97742">
        <w:t xml:space="preserve">ational </w:t>
      </w:r>
      <w:r w:rsidR="00705AF4">
        <w:t>F</w:t>
      </w:r>
      <w:r w:rsidR="00B97742">
        <w:t xml:space="preserve">raud </w:t>
      </w:r>
      <w:r w:rsidR="00B97742">
        <w:tab/>
        <w:t xml:space="preserve">Initiative (NFI) </w:t>
      </w:r>
      <w:r w:rsidR="00705AF4">
        <w:t xml:space="preserve"> </w:t>
      </w:r>
      <w:r w:rsidR="00A13280">
        <w:t xml:space="preserve">in </w:t>
      </w:r>
      <w:r w:rsidR="00B97742">
        <w:t>relation</w:t>
      </w:r>
      <w:r w:rsidR="00A13280">
        <w:t xml:space="preserve"> to the payment of the above grants.  </w:t>
      </w:r>
      <w:r w:rsidR="00705AF4">
        <w:t xml:space="preserve">There are queries </w:t>
      </w:r>
      <w:r w:rsidR="00B97742">
        <w:tab/>
      </w:r>
      <w:r w:rsidR="00705AF4">
        <w:t xml:space="preserve">arising which are currently being investigated with a view to deciding if any further </w:t>
      </w:r>
      <w:r w:rsidR="00B97742">
        <w:tab/>
      </w:r>
      <w:r w:rsidR="00705AF4">
        <w:t>action is necessary.</w:t>
      </w:r>
    </w:p>
    <w:p w14:paraId="5728436C" w14:textId="0A4BE796" w:rsidR="00F207AD" w:rsidRDefault="0028471C" w:rsidP="00705AF4">
      <w:r>
        <w:rPr>
          <w:b/>
          <w:bCs/>
        </w:rPr>
        <w:tab/>
      </w:r>
      <w:r w:rsidR="00F207AD" w:rsidRPr="00F207AD">
        <w:rPr>
          <w:b/>
          <w:bCs/>
        </w:rPr>
        <w:t>COVID Pre Payment Assurance</w:t>
      </w:r>
      <w:r w:rsidR="00F207AD">
        <w:t>;</w:t>
      </w:r>
    </w:p>
    <w:p w14:paraId="7DE3D46B" w14:textId="34F1348A" w:rsidR="00F207AD" w:rsidRDefault="0028471C" w:rsidP="002B0FC5">
      <w:pPr>
        <w:spacing w:line="240" w:lineRule="auto"/>
      </w:pPr>
      <w:r>
        <w:tab/>
      </w:r>
      <w:r w:rsidR="00F207AD">
        <w:t xml:space="preserve">Internal Audit </w:t>
      </w:r>
      <w:r w:rsidR="00B97742">
        <w:t xml:space="preserve">have </w:t>
      </w:r>
      <w:r w:rsidR="00F207AD">
        <w:t>reviewed new</w:t>
      </w:r>
      <w:r w:rsidR="00B97742">
        <w:t xml:space="preserve"> and </w:t>
      </w:r>
      <w:r w:rsidR="00F207AD">
        <w:t>existing proce</w:t>
      </w:r>
      <w:r w:rsidR="00B97742">
        <w:t>dures</w:t>
      </w:r>
      <w:r w:rsidR="00F207AD">
        <w:t xml:space="preserve"> to provide assurance that </w:t>
      </w:r>
      <w:r w:rsidR="00B97742">
        <w:tab/>
      </w:r>
      <w:r w:rsidR="00F207AD">
        <w:t xml:space="preserve">processes are robust, meet Government requirements and measures are in place to </w:t>
      </w:r>
      <w:r w:rsidR="00B97742">
        <w:tab/>
      </w:r>
      <w:r w:rsidR="00F207AD">
        <w:t>ensure fraudulent activity is minimised</w:t>
      </w:r>
      <w:r w:rsidR="00B97742">
        <w:t xml:space="preserve"> for the </w:t>
      </w:r>
      <w:r w:rsidR="00F207AD">
        <w:t>Restart Grant, Test &amp; Trace</w:t>
      </w:r>
      <w:r w:rsidR="00B97742">
        <w:t xml:space="preserve"> and the </w:t>
      </w:r>
      <w:r w:rsidR="00F207AD">
        <w:t xml:space="preserve"> </w:t>
      </w:r>
      <w:r w:rsidR="00B97742">
        <w:tab/>
      </w:r>
      <w:r w:rsidR="00F207AD">
        <w:t xml:space="preserve">Additional Restriction Grant (Scheme 3). </w:t>
      </w:r>
    </w:p>
    <w:p w14:paraId="20B08B03" w14:textId="24C1FF07" w:rsidR="00F207AD" w:rsidRDefault="0028471C" w:rsidP="00F207AD">
      <w:pPr>
        <w:rPr>
          <w:b/>
          <w:bCs/>
        </w:rPr>
      </w:pPr>
      <w:r>
        <w:rPr>
          <w:b/>
          <w:bCs/>
        </w:rPr>
        <w:tab/>
      </w:r>
      <w:r w:rsidR="00F207AD" w:rsidRPr="00F207AD">
        <w:rPr>
          <w:b/>
          <w:bCs/>
        </w:rPr>
        <w:t>Health and Well-being Campus – Limited Assurance</w:t>
      </w:r>
      <w:r w:rsidR="00F207AD">
        <w:rPr>
          <w:b/>
          <w:bCs/>
        </w:rPr>
        <w:t>;</w:t>
      </w:r>
    </w:p>
    <w:p w14:paraId="682ACAEC" w14:textId="7EEDAE51" w:rsidR="00F207AD" w:rsidRDefault="0028471C" w:rsidP="002B0FC5">
      <w:pPr>
        <w:spacing w:line="240" w:lineRule="auto"/>
        <w:rPr>
          <w:color w:val="FF0000"/>
        </w:rPr>
      </w:pPr>
      <w:r>
        <w:tab/>
      </w:r>
      <w:r w:rsidR="00F207AD">
        <w:t xml:space="preserve">All documentation from the initial Internal Audit review </w:t>
      </w:r>
      <w:r w:rsidR="00B97742">
        <w:t xml:space="preserve">carried out </w:t>
      </w:r>
      <w:r w:rsidR="00F207AD">
        <w:t xml:space="preserve">in 19/20 has been </w:t>
      </w:r>
      <w:r w:rsidR="00B97742">
        <w:tab/>
      </w:r>
      <w:r w:rsidR="00F207AD">
        <w:t>examined</w:t>
      </w:r>
      <w:r w:rsidR="00B97742">
        <w:t xml:space="preserve"> </w:t>
      </w:r>
      <w:r w:rsidR="00F207AD">
        <w:t xml:space="preserve">and the report re-drafted.  </w:t>
      </w:r>
      <w:r w:rsidR="00F207AD" w:rsidRPr="003B571A">
        <w:t>The final report is appended to this report</w:t>
      </w:r>
      <w:r w:rsidR="00F207AD">
        <w:rPr>
          <w:color w:val="FF0000"/>
        </w:rPr>
        <w:t xml:space="preserve">. </w:t>
      </w:r>
    </w:p>
    <w:p w14:paraId="60221727" w14:textId="5EFA3A5D" w:rsidR="00F207AD" w:rsidRDefault="0028471C" w:rsidP="00F207AD">
      <w:pPr>
        <w:rPr>
          <w:b/>
          <w:bCs/>
        </w:rPr>
      </w:pPr>
      <w:r>
        <w:rPr>
          <w:b/>
          <w:bCs/>
        </w:rPr>
        <w:tab/>
      </w:r>
      <w:bookmarkStart w:id="0" w:name="_Hlk82726792"/>
      <w:r w:rsidR="00F207AD" w:rsidRPr="00F207AD">
        <w:rPr>
          <w:b/>
          <w:bCs/>
        </w:rPr>
        <w:t xml:space="preserve">Neighbourhoods Record Management </w:t>
      </w:r>
      <w:bookmarkEnd w:id="0"/>
      <w:r w:rsidR="00F207AD" w:rsidRPr="00F207AD">
        <w:rPr>
          <w:b/>
          <w:bCs/>
        </w:rPr>
        <w:t>– Limited Assurance</w:t>
      </w:r>
    </w:p>
    <w:p w14:paraId="09C9BF47" w14:textId="46C624A2" w:rsidR="00F207AD" w:rsidRDefault="0028471C" w:rsidP="002B0FC5">
      <w:pPr>
        <w:spacing w:line="240" w:lineRule="auto"/>
        <w:jc w:val="both"/>
        <w:rPr>
          <w:rFonts w:cs="Arial"/>
        </w:rPr>
      </w:pPr>
      <w:r>
        <w:rPr>
          <w:rFonts w:cs="Arial"/>
        </w:rPr>
        <w:tab/>
      </w:r>
      <w:r w:rsidR="00F207AD" w:rsidRPr="00134A49">
        <w:rPr>
          <w:rFonts w:cs="Arial"/>
        </w:rPr>
        <w:t xml:space="preserve">Neighbourhood Services maintain a core database for their Grounds Maintenance and </w:t>
      </w:r>
      <w:r>
        <w:rPr>
          <w:rFonts w:cs="Arial"/>
        </w:rPr>
        <w:tab/>
      </w:r>
      <w:r w:rsidR="00F207AD" w:rsidRPr="00134A49">
        <w:rPr>
          <w:rFonts w:cs="Arial"/>
        </w:rPr>
        <w:t>Streetscene Services which encompasses records for inspections and maintenance</w:t>
      </w:r>
      <w:r>
        <w:rPr>
          <w:rFonts w:cs="Arial"/>
        </w:rPr>
        <w:t xml:space="preserve"> </w:t>
      </w:r>
      <w:r>
        <w:rPr>
          <w:rFonts w:cs="Arial"/>
        </w:rPr>
        <w:tab/>
        <w:t xml:space="preserve">schedules for play equipment and </w:t>
      </w:r>
      <w:r w:rsidR="00F207AD" w:rsidRPr="00134A49">
        <w:rPr>
          <w:rFonts w:cs="Arial"/>
        </w:rPr>
        <w:t>parks</w:t>
      </w:r>
      <w:r>
        <w:rPr>
          <w:rFonts w:cs="Arial"/>
        </w:rPr>
        <w:t xml:space="preserve">; </w:t>
      </w:r>
      <w:r w:rsidR="00F207AD" w:rsidRPr="00134A49">
        <w:rPr>
          <w:rFonts w:cs="Arial"/>
        </w:rPr>
        <w:t xml:space="preserve">environmental enforcement; street cleansing; </w:t>
      </w:r>
      <w:r>
        <w:rPr>
          <w:rFonts w:cs="Arial"/>
        </w:rPr>
        <w:tab/>
      </w:r>
      <w:r w:rsidR="00F207AD" w:rsidRPr="00134A49">
        <w:rPr>
          <w:rFonts w:cs="Arial"/>
        </w:rPr>
        <w:t xml:space="preserve">the installation and maintenance of street furniture and signage; work scheduling and </w:t>
      </w:r>
      <w:r>
        <w:rPr>
          <w:rFonts w:cs="Arial"/>
        </w:rPr>
        <w:tab/>
      </w:r>
      <w:r w:rsidR="00F207AD" w:rsidRPr="00134A49">
        <w:rPr>
          <w:rFonts w:cs="Arial"/>
        </w:rPr>
        <w:t>ad hoc jobs</w:t>
      </w:r>
      <w:r>
        <w:rPr>
          <w:rFonts w:cs="Arial"/>
        </w:rPr>
        <w:t xml:space="preserve">. </w:t>
      </w:r>
      <w:r w:rsidR="00F207AD">
        <w:rPr>
          <w:rFonts w:cs="Arial"/>
        </w:rPr>
        <w:t xml:space="preserve"> The purpose of this review was to provide assurance or otherwise </w:t>
      </w:r>
      <w:r w:rsidR="00F207AD" w:rsidRPr="00134A49">
        <w:rPr>
          <w:rFonts w:cs="Arial"/>
        </w:rPr>
        <w:t xml:space="preserve">that </w:t>
      </w:r>
      <w:r w:rsidR="00B97742">
        <w:rPr>
          <w:rFonts w:cs="Arial"/>
        </w:rPr>
        <w:tab/>
      </w:r>
      <w:r w:rsidR="00F207AD" w:rsidRPr="00134A49">
        <w:rPr>
          <w:rFonts w:cs="Arial"/>
        </w:rPr>
        <w:t xml:space="preserve">the information held within the database is well maintained, up to date and supported </w:t>
      </w:r>
      <w:r w:rsidR="00B97742">
        <w:rPr>
          <w:rFonts w:cs="Arial"/>
        </w:rPr>
        <w:tab/>
      </w:r>
      <w:r w:rsidR="00F207AD" w:rsidRPr="00134A49">
        <w:rPr>
          <w:rFonts w:cs="Arial"/>
        </w:rPr>
        <w:t xml:space="preserve">with accurate records to aid with efficiencies and improve customer satisfaction with </w:t>
      </w:r>
      <w:r w:rsidR="00B97742">
        <w:rPr>
          <w:rFonts w:cs="Arial"/>
        </w:rPr>
        <w:tab/>
      </w:r>
      <w:r w:rsidR="00F207AD" w:rsidRPr="00134A49">
        <w:rPr>
          <w:rFonts w:cs="Arial"/>
        </w:rPr>
        <w:t>the Council’s outdoor spaces.</w:t>
      </w:r>
    </w:p>
    <w:p w14:paraId="2D6C4BA3" w14:textId="4372C292" w:rsidR="0028471C" w:rsidRPr="005D2422" w:rsidRDefault="0028471C" w:rsidP="00F207AD">
      <w:pPr>
        <w:spacing w:line="240" w:lineRule="auto"/>
        <w:jc w:val="both"/>
        <w:rPr>
          <w:rFonts w:cs="Arial"/>
          <w:color w:val="FF0000"/>
        </w:rPr>
      </w:pPr>
      <w:r>
        <w:rPr>
          <w:rFonts w:cs="Arial"/>
        </w:rPr>
        <w:tab/>
        <w:t xml:space="preserve">The review identified a number of key control issues and is attached to this report – </w:t>
      </w:r>
      <w:r>
        <w:rPr>
          <w:rFonts w:cs="Arial"/>
        </w:rPr>
        <w:tab/>
      </w:r>
      <w:r w:rsidRPr="003B571A">
        <w:rPr>
          <w:rFonts w:cs="Arial"/>
        </w:rPr>
        <w:t xml:space="preserve">see </w:t>
      </w:r>
      <w:r w:rsidRPr="003B571A">
        <w:rPr>
          <w:rFonts w:cs="Arial"/>
          <w:b/>
          <w:bCs/>
        </w:rPr>
        <w:t xml:space="preserve">Appendix </w:t>
      </w:r>
      <w:r w:rsidR="003B571A" w:rsidRPr="003B571A">
        <w:rPr>
          <w:rFonts w:cs="Arial"/>
          <w:b/>
          <w:bCs/>
        </w:rPr>
        <w:t>C</w:t>
      </w:r>
    </w:p>
    <w:p w14:paraId="56F4AE54" w14:textId="5B31AAEC" w:rsidR="0028471C" w:rsidRDefault="0028471C" w:rsidP="00F207AD">
      <w:pPr>
        <w:spacing w:line="240" w:lineRule="auto"/>
        <w:jc w:val="both"/>
        <w:rPr>
          <w:rFonts w:cs="Arial"/>
          <w:b/>
          <w:bCs/>
        </w:rPr>
      </w:pPr>
      <w:r>
        <w:rPr>
          <w:rFonts w:cs="Arial"/>
        </w:rPr>
        <w:tab/>
      </w:r>
      <w:r w:rsidR="0066007D" w:rsidRPr="0066007D">
        <w:rPr>
          <w:rFonts w:cs="Arial"/>
          <w:b/>
          <w:bCs/>
        </w:rPr>
        <w:t>Performance Management  - Adequate Assurance</w:t>
      </w:r>
    </w:p>
    <w:p w14:paraId="5325FE55" w14:textId="4B81E101" w:rsidR="0066007D" w:rsidRDefault="0066007D" w:rsidP="0066007D">
      <w:pPr>
        <w:spacing w:line="240" w:lineRule="auto"/>
        <w:jc w:val="both"/>
        <w:rPr>
          <w:rFonts w:cs="Arial"/>
        </w:rPr>
      </w:pPr>
      <w:r>
        <w:rPr>
          <w:rFonts w:cs="Arial"/>
          <w:b/>
          <w:bCs/>
        </w:rPr>
        <w:tab/>
      </w:r>
      <w:r w:rsidRPr="004F6783">
        <w:rPr>
          <w:rFonts w:cs="Arial"/>
        </w:rPr>
        <w:t xml:space="preserve">The Council is committed to delivering high quality and value for money services for </w:t>
      </w:r>
      <w:r>
        <w:rPr>
          <w:rFonts w:cs="Arial"/>
        </w:rPr>
        <w:tab/>
      </w:r>
      <w:r w:rsidRPr="004F6783">
        <w:rPr>
          <w:rFonts w:cs="Arial"/>
        </w:rPr>
        <w:t xml:space="preserve">its residents. The achievement of this is measured and reported through its </w:t>
      </w:r>
      <w:r>
        <w:rPr>
          <w:rFonts w:cs="Arial"/>
        </w:rPr>
        <w:tab/>
      </w:r>
      <w:r w:rsidRPr="004F6783">
        <w:rPr>
          <w:rFonts w:cs="Arial"/>
        </w:rPr>
        <w:t xml:space="preserve">performance management framework.  It is essential that reported performance </w:t>
      </w:r>
      <w:r>
        <w:rPr>
          <w:rFonts w:cs="Arial"/>
        </w:rPr>
        <w:tab/>
      </w:r>
      <w:r w:rsidRPr="004F6783">
        <w:rPr>
          <w:rFonts w:cs="Arial"/>
        </w:rPr>
        <w:t>information is accurately presented</w:t>
      </w:r>
      <w:r>
        <w:rPr>
          <w:rFonts w:cs="Arial"/>
        </w:rPr>
        <w:t xml:space="preserve"> as it i</w:t>
      </w:r>
      <w:r w:rsidRPr="00C040C4">
        <w:rPr>
          <w:rFonts w:cs="Arial"/>
        </w:rPr>
        <w:t xml:space="preserve">s used to aid decision making and is </w:t>
      </w:r>
      <w:r>
        <w:rPr>
          <w:rFonts w:cs="Arial"/>
        </w:rPr>
        <w:tab/>
      </w:r>
      <w:r w:rsidRPr="00C040C4">
        <w:rPr>
          <w:rFonts w:cs="Arial"/>
        </w:rPr>
        <w:t xml:space="preserve">published.  </w:t>
      </w:r>
      <w:r>
        <w:rPr>
          <w:rFonts w:cs="Arial"/>
        </w:rPr>
        <w:t xml:space="preserve">This review </w:t>
      </w:r>
      <w:r w:rsidR="00B97742">
        <w:rPr>
          <w:rFonts w:cs="Arial"/>
        </w:rPr>
        <w:t xml:space="preserve">considered the progress made since the development of the </w:t>
      </w:r>
      <w:r w:rsidR="00B97742">
        <w:rPr>
          <w:rFonts w:cs="Arial"/>
        </w:rPr>
        <w:tab/>
        <w:t xml:space="preserve">Performance Management Framework and verification of the reported </w:t>
      </w:r>
      <w:r>
        <w:rPr>
          <w:rFonts w:cs="Arial"/>
        </w:rPr>
        <w:t xml:space="preserve">figures </w:t>
      </w:r>
      <w:r w:rsidR="00B97742">
        <w:rPr>
          <w:rFonts w:cs="Arial"/>
        </w:rPr>
        <w:t xml:space="preserve">for Q3 </w:t>
      </w:r>
      <w:r w:rsidR="00B97742">
        <w:rPr>
          <w:rFonts w:cs="Arial"/>
        </w:rPr>
        <w:tab/>
      </w:r>
      <w:r>
        <w:rPr>
          <w:rFonts w:cs="Arial"/>
        </w:rPr>
        <w:t xml:space="preserve">20/21 and </w:t>
      </w:r>
      <w:r w:rsidR="00B97742">
        <w:rPr>
          <w:rFonts w:cs="Arial"/>
        </w:rPr>
        <w:t>Q1</w:t>
      </w:r>
      <w:r>
        <w:rPr>
          <w:rFonts w:cs="Arial"/>
        </w:rPr>
        <w:t xml:space="preserve"> 21/22.</w:t>
      </w:r>
    </w:p>
    <w:p w14:paraId="785CDE5C" w14:textId="7A0ED459" w:rsidR="0066007D" w:rsidRDefault="0066007D" w:rsidP="00B97742">
      <w:pPr>
        <w:spacing w:line="240" w:lineRule="auto"/>
        <w:ind w:left="425"/>
        <w:jc w:val="both"/>
        <w:rPr>
          <w:rFonts w:cs="Arial"/>
        </w:rPr>
      </w:pPr>
      <w:r>
        <w:rPr>
          <w:rFonts w:cs="Arial"/>
        </w:rPr>
        <w:tab/>
      </w:r>
      <w:r w:rsidRPr="002B20D0">
        <w:rPr>
          <w:rFonts w:cs="Arial"/>
        </w:rPr>
        <w:t>Our work has established that</w:t>
      </w:r>
      <w:r>
        <w:rPr>
          <w:rFonts w:cs="Arial"/>
        </w:rPr>
        <w:t xml:space="preserve"> significant progress has been made to embed the </w:t>
      </w:r>
      <w:r>
        <w:rPr>
          <w:rFonts w:cs="Arial"/>
        </w:rPr>
        <w:tab/>
        <w:t>Corporate Performance Framework over the last 12 months, key aspects include:</w:t>
      </w:r>
    </w:p>
    <w:p w14:paraId="1DCB5E18" w14:textId="77777777" w:rsidR="0066007D" w:rsidRPr="00EE7EFE" w:rsidRDefault="0066007D" w:rsidP="0066007D">
      <w:pPr>
        <w:jc w:val="both"/>
      </w:pPr>
    </w:p>
    <w:p w14:paraId="1DE57D23" w14:textId="77777777" w:rsidR="0066007D" w:rsidRPr="00EE7EFE" w:rsidRDefault="0066007D" w:rsidP="005D2422">
      <w:pPr>
        <w:pStyle w:val="ListParagraph"/>
        <w:numPr>
          <w:ilvl w:val="0"/>
          <w:numId w:val="11"/>
        </w:numPr>
        <w:spacing w:after="0" w:line="240" w:lineRule="auto"/>
        <w:ind w:left="709"/>
        <w:contextualSpacing w:val="0"/>
        <w:jc w:val="both"/>
      </w:pPr>
      <w:r>
        <w:t>A</w:t>
      </w:r>
      <w:r w:rsidRPr="00EE7EFE">
        <w:t xml:space="preserve"> suite of corporate performance measures, supported by </w:t>
      </w:r>
      <w:r>
        <w:t xml:space="preserve">robust </w:t>
      </w:r>
      <w:r w:rsidRPr="00EE7EFE">
        <w:t>written procedures</w:t>
      </w:r>
      <w:r>
        <w:t>, have been agreed</w:t>
      </w:r>
      <w:r w:rsidRPr="00EE7EFE">
        <w:t>.</w:t>
      </w:r>
    </w:p>
    <w:p w14:paraId="07FE66F5" w14:textId="1C77F1D3" w:rsidR="0066007D" w:rsidRPr="00EE7EFE" w:rsidRDefault="0066007D" w:rsidP="005D2422">
      <w:pPr>
        <w:pStyle w:val="ListParagraph"/>
        <w:numPr>
          <w:ilvl w:val="0"/>
          <w:numId w:val="11"/>
        </w:numPr>
        <w:spacing w:after="0" w:line="240" w:lineRule="auto"/>
        <w:ind w:left="709"/>
        <w:contextualSpacing w:val="0"/>
        <w:jc w:val="both"/>
      </w:pPr>
      <w:r w:rsidRPr="00EE7EFE">
        <w:t>Business Plans</w:t>
      </w:r>
      <w:r>
        <w:t xml:space="preserve"> have been prepared and published for 2021/22</w:t>
      </w:r>
      <w:r w:rsidRPr="00EE7EFE">
        <w:t xml:space="preserve"> outlining service delivery, projects, performance indicators and possible risks.  Risks </w:t>
      </w:r>
      <w:r>
        <w:t xml:space="preserve">are also being </w:t>
      </w:r>
      <w:r w:rsidRPr="00EE7EFE">
        <w:t xml:space="preserve">recorded within risk management system GRACE.  </w:t>
      </w:r>
    </w:p>
    <w:p w14:paraId="45C0842B" w14:textId="77777777" w:rsidR="0066007D" w:rsidRPr="00EE7EFE" w:rsidRDefault="0066007D" w:rsidP="005D2422">
      <w:pPr>
        <w:pStyle w:val="ListParagraph"/>
        <w:numPr>
          <w:ilvl w:val="0"/>
          <w:numId w:val="11"/>
        </w:numPr>
        <w:spacing w:after="0" w:line="240" w:lineRule="auto"/>
        <w:ind w:left="709"/>
        <w:contextualSpacing w:val="0"/>
        <w:jc w:val="both"/>
      </w:pPr>
      <w:r w:rsidRPr="00EE7EFE">
        <w:t xml:space="preserve">Quarterly oversight of performance by Cabinet/Scrutiny Budget and Performance Panel/Corporate Strategy Programme Board/Leadership Team.  </w:t>
      </w:r>
    </w:p>
    <w:p w14:paraId="059B442F" w14:textId="4473A688" w:rsidR="0066007D" w:rsidRPr="00EE7EFE" w:rsidRDefault="0066007D" w:rsidP="005D2422">
      <w:pPr>
        <w:pStyle w:val="ListParagraph"/>
        <w:numPr>
          <w:ilvl w:val="0"/>
          <w:numId w:val="11"/>
        </w:numPr>
        <w:spacing w:after="0" w:line="240" w:lineRule="auto"/>
        <w:ind w:left="709"/>
        <w:contextualSpacing w:val="0"/>
      </w:pPr>
      <w:r w:rsidRPr="00EE7EFE">
        <w:t xml:space="preserve">Data </w:t>
      </w:r>
      <w:r>
        <w:t>Q</w:t>
      </w:r>
      <w:r w:rsidRPr="00EE7EFE">
        <w:t>uality Guide has been developed</w:t>
      </w:r>
      <w:r>
        <w:t xml:space="preserve">; this </w:t>
      </w:r>
      <w:r w:rsidRPr="00EE7EFE">
        <w:t>is part of the overall Performance Framework. Data quality training has been provided to Collection Officers and Responsible Officers. Mandatory data quality training is to be provided shortly to all employees through the e-learning portal.</w:t>
      </w:r>
    </w:p>
    <w:p w14:paraId="30937B65" w14:textId="77777777" w:rsidR="0066007D" w:rsidRPr="00EE7EFE" w:rsidRDefault="0066007D" w:rsidP="005D2422">
      <w:pPr>
        <w:pStyle w:val="ListParagraph"/>
        <w:numPr>
          <w:ilvl w:val="0"/>
          <w:numId w:val="11"/>
        </w:numPr>
        <w:spacing w:after="0" w:line="240" w:lineRule="auto"/>
        <w:ind w:left="709"/>
        <w:contextualSpacing w:val="0"/>
        <w:jc w:val="both"/>
      </w:pPr>
      <w:r w:rsidRPr="00EE7EFE">
        <w:t xml:space="preserve">A new </w:t>
      </w:r>
      <w:r>
        <w:t xml:space="preserve">Written Procedures </w:t>
      </w:r>
      <w:r w:rsidRPr="00EE7EFE">
        <w:t>template has been developed, which should</w:t>
      </w:r>
      <w:r>
        <w:t xml:space="preserve"> help</w:t>
      </w:r>
      <w:r w:rsidRPr="00EE7EFE">
        <w:t xml:space="preserve"> ensure a consistent approach to data quality is achieved.  The Policy and Partnerships Team </w:t>
      </w:r>
      <w:r>
        <w:t>have worked</w:t>
      </w:r>
      <w:r w:rsidRPr="00EE7EFE">
        <w:t xml:space="preserve"> with directorates to ensure the new templates are populated for all indicators</w:t>
      </w:r>
      <w:r>
        <w:t>.  This has included undertaking walk-through reviews with the Responsible Officers to confirm that the data quality system is robust and roles/responsibilities are clearly understood.</w:t>
      </w:r>
      <w:r w:rsidRPr="00EE7EFE">
        <w:t xml:space="preserve">  </w:t>
      </w:r>
    </w:p>
    <w:p w14:paraId="24F18DA3" w14:textId="77777777" w:rsidR="0066007D" w:rsidRPr="00EE7EFE" w:rsidRDefault="0066007D" w:rsidP="005D2422">
      <w:pPr>
        <w:pStyle w:val="ListParagraph"/>
        <w:numPr>
          <w:ilvl w:val="0"/>
          <w:numId w:val="11"/>
        </w:numPr>
        <w:spacing w:after="0" w:line="240" w:lineRule="auto"/>
        <w:ind w:left="709"/>
        <w:contextualSpacing w:val="0"/>
        <w:jc w:val="both"/>
      </w:pPr>
      <w:r>
        <w:t>Introduction of an</w:t>
      </w:r>
      <w:r w:rsidRPr="00EE7EFE">
        <w:t xml:space="preserve"> interim performance management system,</w:t>
      </w:r>
      <w:r>
        <w:t xml:space="preserve"> to provide assurance over data quality.</w:t>
      </w:r>
      <w:r w:rsidRPr="00EE7EFE">
        <w:t xml:space="preserve"> </w:t>
      </w:r>
      <w:r>
        <w:t>The Policy and Partnerships Team have worked</w:t>
      </w:r>
      <w:r w:rsidRPr="00EE7EFE">
        <w:t xml:space="preserve"> with ICT to develop a new</w:t>
      </w:r>
      <w:r>
        <w:t xml:space="preserve"> Performance Management S</w:t>
      </w:r>
      <w:r w:rsidRPr="00EE7EFE">
        <w:t>ystem that will be utilised by both South Ribble and Chorley Councils</w:t>
      </w:r>
      <w:r>
        <w:t>; this will be launched in September 2021</w:t>
      </w:r>
      <w:r w:rsidRPr="00EE7EFE">
        <w:t xml:space="preserve">. </w:t>
      </w:r>
    </w:p>
    <w:p w14:paraId="61D365AD" w14:textId="09BC1C90" w:rsidR="0066007D" w:rsidRPr="00B6026B" w:rsidRDefault="0066007D" w:rsidP="00B6026B">
      <w:pPr>
        <w:pStyle w:val="ListParagraph"/>
        <w:numPr>
          <w:ilvl w:val="0"/>
          <w:numId w:val="11"/>
        </w:numPr>
        <w:ind w:hanging="76"/>
      </w:pPr>
      <w:r>
        <w:t>Specific o</w:t>
      </w:r>
      <w:r w:rsidRPr="00EE7EFE">
        <w:t xml:space="preserve">fficers from the Policy and Partnerships Team have been allocated as main </w:t>
      </w:r>
      <w:r w:rsidR="00B6026B">
        <w:tab/>
      </w:r>
      <w:r w:rsidRPr="00B6026B">
        <w:t xml:space="preserve">point of contact to provide support/advice to directorates.  </w:t>
      </w:r>
    </w:p>
    <w:p w14:paraId="7E0F0575" w14:textId="23ABD440" w:rsidR="0066007D" w:rsidRDefault="00B6026B" w:rsidP="00B6026B">
      <w:pPr>
        <w:spacing w:line="240" w:lineRule="auto"/>
      </w:pPr>
      <w:bookmarkStart w:id="1" w:name="_Hlk82718116"/>
      <w:r w:rsidRPr="00B6026B">
        <w:tab/>
      </w:r>
      <w:r w:rsidR="0066007D" w:rsidRPr="00B6026B">
        <w:t>Internal Audit undertook</w:t>
      </w:r>
      <w:r w:rsidR="0066007D">
        <w:t xml:space="preserve"> an initial </w:t>
      </w:r>
      <w:r w:rsidR="0066007D" w:rsidRPr="00E1544F">
        <w:t xml:space="preserve">review of Q3 (20/21) corporate strategy </w:t>
      </w:r>
      <w:r>
        <w:tab/>
        <w:t>p</w:t>
      </w:r>
      <w:r w:rsidR="0066007D" w:rsidRPr="00E1544F">
        <w:t xml:space="preserve">erformance </w:t>
      </w:r>
      <w:r>
        <w:tab/>
      </w:r>
      <w:r w:rsidR="0066007D" w:rsidRPr="00E1544F">
        <w:t>measures</w:t>
      </w:r>
      <w:r w:rsidR="0066007D">
        <w:t xml:space="preserve"> and</w:t>
      </w:r>
      <w:r w:rsidR="0066007D" w:rsidRPr="00E1544F">
        <w:t xml:space="preserve"> identified that whilst progress has been made by </w:t>
      </w:r>
      <w:r>
        <w:tab/>
      </w:r>
      <w:r w:rsidR="0066007D" w:rsidRPr="00E1544F">
        <w:t>directorates</w:t>
      </w:r>
      <w:r w:rsidR="005D2422">
        <w:t>,</w:t>
      </w:r>
      <w:r w:rsidR="0066007D" w:rsidRPr="00E1544F">
        <w:t xml:space="preserve"> key issues were found </w:t>
      </w:r>
      <w:r w:rsidR="005D2422">
        <w:t xml:space="preserve">that </w:t>
      </w:r>
      <w:r w:rsidR="0066007D" w:rsidRPr="00E1544F">
        <w:t>demonstrate</w:t>
      </w:r>
      <w:r w:rsidR="0066007D">
        <w:t>d</w:t>
      </w:r>
      <w:r w:rsidR="005D2422">
        <w:t xml:space="preserve"> </w:t>
      </w:r>
      <w:r w:rsidR="0066007D" w:rsidRPr="00E1544F">
        <w:t xml:space="preserve">a need for greater oversight of </w:t>
      </w:r>
      <w:r>
        <w:tab/>
      </w:r>
      <w:r w:rsidR="0066007D" w:rsidRPr="00E1544F">
        <w:t xml:space="preserve">the data collection system by the responsible officers, in conjunction with the </w:t>
      </w:r>
      <w:r>
        <w:tab/>
      </w:r>
      <w:r w:rsidR="0066007D" w:rsidRPr="00E1544F">
        <w:t xml:space="preserve">authorising officers. </w:t>
      </w:r>
      <w:r w:rsidR="005D2422">
        <w:t xml:space="preserve">Subsequent Internal Audit testing on the performance measures </w:t>
      </w:r>
      <w:r>
        <w:tab/>
      </w:r>
      <w:r w:rsidR="005D2422">
        <w:t xml:space="preserve">for Q1 </w:t>
      </w:r>
      <w:r>
        <w:tab/>
      </w:r>
      <w:r w:rsidR="005D2422">
        <w:t xml:space="preserve">(21/22) found </w:t>
      </w:r>
      <w:r>
        <w:tab/>
      </w:r>
      <w:r w:rsidR="005D2422">
        <w:t>that improvements had been made, h</w:t>
      </w:r>
      <w:r w:rsidR="005D2422" w:rsidRPr="00663767">
        <w:rPr>
          <w:rFonts w:cs="Arial"/>
          <w:iCs/>
        </w:rPr>
        <w:t xml:space="preserve">owever </w:t>
      </w:r>
      <w:r w:rsidR="00AD6BB4">
        <w:rPr>
          <w:rFonts w:cs="Arial"/>
          <w:iCs/>
        </w:rPr>
        <w:t xml:space="preserve">despite </w:t>
      </w:r>
      <w:r w:rsidR="005D2422" w:rsidRPr="00663767">
        <w:rPr>
          <w:rFonts w:cs="Arial"/>
          <w:iCs/>
        </w:rPr>
        <w:t xml:space="preserve">the </w:t>
      </w:r>
      <w:r w:rsidR="002B0FC5">
        <w:rPr>
          <w:rFonts w:cs="Arial"/>
          <w:iCs/>
        </w:rPr>
        <w:tab/>
      </w:r>
      <w:r w:rsidR="005D2422" w:rsidRPr="00663767">
        <w:rPr>
          <w:rFonts w:cs="Arial"/>
          <w:iCs/>
        </w:rPr>
        <w:t xml:space="preserve">amount of training delivered and support provided to collection and responsible </w:t>
      </w:r>
      <w:r w:rsidR="002B0FC5">
        <w:rPr>
          <w:rFonts w:cs="Arial"/>
          <w:iCs/>
        </w:rPr>
        <w:tab/>
      </w:r>
      <w:r w:rsidR="005D2422" w:rsidRPr="00663767">
        <w:rPr>
          <w:rFonts w:cs="Arial"/>
          <w:iCs/>
        </w:rPr>
        <w:t xml:space="preserve">officers since </w:t>
      </w:r>
      <w:r>
        <w:rPr>
          <w:rFonts w:cs="Arial"/>
          <w:iCs/>
        </w:rPr>
        <w:tab/>
      </w:r>
      <w:r w:rsidR="005D2422" w:rsidRPr="00663767">
        <w:rPr>
          <w:rFonts w:cs="Arial"/>
          <w:iCs/>
        </w:rPr>
        <w:t>the launch of the P</w:t>
      </w:r>
      <w:r w:rsidR="005D2422">
        <w:rPr>
          <w:rFonts w:cs="Arial"/>
          <w:iCs/>
        </w:rPr>
        <w:t xml:space="preserve">erformance </w:t>
      </w:r>
      <w:r w:rsidR="005D2422" w:rsidRPr="00663767">
        <w:rPr>
          <w:rFonts w:cs="Arial"/>
          <w:iCs/>
        </w:rPr>
        <w:t>M</w:t>
      </w:r>
      <w:r w:rsidR="005D2422">
        <w:rPr>
          <w:rFonts w:cs="Arial"/>
          <w:iCs/>
        </w:rPr>
        <w:t xml:space="preserve">anagement </w:t>
      </w:r>
      <w:r w:rsidR="005D2422" w:rsidRPr="00663767">
        <w:rPr>
          <w:rFonts w:cs="Arial"/>
          <w:iCs/>
        </w:rPr>
        <w:t xml:space="preserve">Framework, </w:t>
      </w:r>
      <w:r w:rsidR="005D2422">
        <w:rPr>
          <w:rFonts w:cs="Arial"/>
          <w:iCs/>
        </w:rPr>
        <w:t xml:space="preserve">a small </w:t>
      </w:r>
      <w:r w:rsidR="00AD6BB4">
        <w:rPr>
          <w:rFonts w:cs="Arial"/>
          <w:iCs/>
        </w:rPr>
        <w:tab/>
      </w:r>
      <w:r w:rsidR="005D2422">
        <w:rPr>
          <w:rFonts w:cs="Arial"/>
          <w:iCs/>
        </w:rPr>
        <w:t>number of</w:t>
      </w:r>
      <w:r w:rsidR="005D2422" w:rsidRPr="00663767">
        <w:rPr>
          <w:rFonts w:cs="Arial"/>
          <w:iCs/>
        </w:rPr>
        <w:t xml:space="preserve"> indicators </w:t>
      </w:r>
      <w:r w:rsidR="005D2422">
        <w:rPr>
          <w:rFonts w:cs="Arial"/>
          <w:iCs/>
        </w:rPr>
        <w:t xml:space="preserve">were still </w:t>
      </w:r>
      <w:r w:rsidR="00E7720C">
        <w:rPr>
          <w:rFonts w:cs="Arial"/>
          <w:iCs/>
        </w:rPr>
        <w:t>incorrect.</w:t>
      </w:r>
      <w:bookmarkStart w:id="2" w:name="_GoBack"/>
      <w:bookmarkEnd w:id="1"/>
      <w:bookmarkEnd w:id="2"/>
      <w:r w:rsidR="005D2422" w:rsidRPr="00663767">
        <w:rPr>
          <w:rFonts w:cs="Arial"/>
          <w:iCs/>
        </w:rPr>
        <w:t xml:space="preserve">  </w:t>
      </w:r>
      <w:r w:rsidR="005D2422">
        <w:t xml:space="preserve"> </w:t>
      </w:r>
    </w:p>
    <w:p w14:paraId="00F5C321" w14:textId="222E90B8" w:rsidR="005D2422" w:rsidRDefault="00B6026B" w:rsidP="00F207AD">
      <w:pPr>
        <w:spacing w:line="240" w:lineRule="auto"/>
        <w:jc w:val="both"/>
        <w:rPr>
          <w:rFonts w:cs="Arial"/>
          <w:b/>
          <w:bCs/>
        </w:rPr>
      </w:pPr>
      <w:r>
        <w:rPr>
          <w:rFonts w:cs="Arial"/>
          <w:b/>
          <w:bCs/>
        </w:rPr>
        <w:tab/>
      </w:r>
      <w:r w:rsidR="005D2422">
        <w:rPr>
          <w:rFonts w:cs="Arial"/>
          <w:b/>
          <w:bCs/>
        </w:rPr>
        <w:t>Compliance with Contract Procedure Rules – Adequate Assurance</w:t>
      </w:r>
      <w:r>
        <w:rPr>
          <w:rFonts w:cs="Arial"/>
          <w:b/>
          <w:bCs/>
        </w:rPr>
        <w:tab/>
      </w:r>
    </w:p>
    <w:p w14:paraId="6F72A1DB" w14:textId="2EEB1737" w:rsidR="00B6026B" w:rsidRDefault="00B6026B" w:rsidP="00B6026B">
      <w:pPr>
        <w:spacing w:line="240" w:lineRule="auto"/>
        <w:jc w:val="both"/>
        <w:rPr>
          <w:rFonts w:cs="Arial"/>
        </w:rPr>
      </w:pPr>
      <w:r>
        <w:rPr>
          <w:rFonts w:cs="Arial"/>
          <w:b/>
          <w:bCs/>
        </w:rPr>
        <w:tab/>
      </w:r>
      <w:r w:rsidRPr="00C03C44">
        <w:rPr>
          <w:rFonts w:cs="Arial"/>
        </w:rPr>
        <w:t>This audit review w</w:t>
      </w:r>
      <w:r>
        <w:rPr>
          <w:rFonts w:cs="Arial"/>
        </w:rPr>
        <w:t xml:space="preserve">as to </w:t>
      </w:r>
      <w:r w:rsidRPr="00C03C44">
        <w:rPr>
          <w:rFonts w:cs="Arial"/>
        </w:rPr>
        <w:t>provide assurance over compliance with the current C</w:t>
      </w:r>
      <w:r w:rsidR="00AD6BB4">
        <w:rPr>
          <w:rFonts w:cs="Arial"/>
        </w:rPr>
        <w:t xml:space="preserve">ontract </w:t>
      </w:r>
      <w:r w:rsidR="00AD6BB4">
        <w:rPr>
          <w:rFonts w:cs="Arial"/>
        </w:rPr>
        <w:tab/>
      </w:r>
      <w:r w:rsidRPr="00C03C44">
        <w:rPr>
          <w:rFonts w:cs="Arial"/>
        </w:rPr>
        <w:t>P</w:t>
      </w:r>
      <w:r w:rsidR="00AD6BB4">
        <w:rPr>
          <w:rFonts w:cs="Arial"/>
        </w:rPr>
        <w:t xml:space="preserve">rocedure </w:t>
      </w:r>
      <w:r w:rsidRPr="00C03C44">
        <w:rPr>
          <w:rFonts w:cs="Arial"/>
        </w:rPr>
        <w:t>R</w:t>
      </w:r>
      <w:r w:rsidR="00AD6BB4">
        <w:rPr>
          <w:rFonts w:cs="Arial"/>
        </w:rPr>
        <w:t xml:space="preserve">ules (CPRs) </w:t>
      </w:r>
      <w:r w:rsidRPr="00C03C44">
        <w:rPr>
          <w:rFonts w:cs="Arial"/>
        </w:rPr>
        <w:t xml:space="preserve"> to </w:t>
      </w:r>
      <w:r>
        <w:rPr>
          <w:rFonts w:cs="Arial"/>
        </w:rPr>
        <w:tab/>
      </w:r>
      <w:r w:rsidRPr="00C03C44">
        <w:rPr>
          <w:rFonts w:cs="Arial"/>
        </w:rPr>
        <w:t xml:space="preserve">ensure contracts are procured in a fair and transparent </w:t>
      </w:r>
      <w:r w:rsidR="00AD6BB4">
        <w:rPr>
          <w:rFonts w:cs="Arial"/>
        </w:rPr>
        <w:tab/>
      </w:r>
      <w:r w:rsidRPr="00C03C44">
        <w:rPr>
          <w:rFonts w:cs="Arial"/>
        </w:rPr>
        <w:t>manner and achieve value for money.</w:t>
      </w:r>
      <w:r>
        <w:rPr>
          <w:rFonts w:cs="Arial"/>
        </w:rPr>
        <w:t xml:space="preserve">  The review included a sample of contracts </w:t>
      </w:r>
      <w:r w:rsidR="00AD6BB4">
        <w:rPr>
          <w:rFonts w:cs="Arial"/>
        </w:rPr>
        <w:tab/>
      </w:r>
      <w:r>
        <w:rPr>
          <w:rFonts w:cs="Arial"/>
        </w:rPr>
        <w:t>across 4 procuring directorates</w:t>
      </w:r>
      <w:r w:rsidR="00AD6BB4">
        <w:rPr>
          <w:rFonts w:cs="Arial"/>
        </w:rPr>
        <w:t xml:space="preserve"> </w:t>
      </w:r>
      <w:r>
        <w:rPr>
          <w:rFonts w:cs="Arial"/>
        </w:rPr>
        <w:t xml:space="preserve">from the last 18 months and comprised a mix of high, </w:t>
      </w:r>
      <w:r w:rsidR="00AD6BB4">
        <w:rPr>
          <w:rFonts w:cs="Arial"/>
        </w:rPr>
        <w:tab/>
      </w:r>
      <w:r>
        <w:rPr>
          <w:rFonts w:cs="Arial"/>
        </w:rPr>
        <w:t>intermediate and low value contracts.</w:t>
      </w:r>
    </w:p>
    <w:p w14:paraId="56EA35BF" w14:textId="7447138A" w:rsidR="00B6026B" w:rsidRDefault="00B6026B" w:rsidP="00B6026B">
      <w:pPr>
        <w:spacing w:line="240" w:lineRule="auto"/>
        <w:jc w:val="both"/>
        <w:rPr>
          <w:rFonts w:cs="Arial"/>
        </w:rPr>
      </w:pPr>
      <w:r>
        <w:rPr>
          <w:rFonts w:cs="Arial"/>
        </w:rPr>
        <w:tab/>
        <w:t xml:space="preserve">We were able to establish that there was a high level of compliance with the Councils </w:t>
      </w:r>
      <w:r>
        <w:rPr>
          <w:rFonts w:cs="Arial"/>
        </w:rPr>
        <w:tab/>
        <w:t xml:space="preserve">CPRs and evidence was available to support that the essential processes within the </w:t>
      </w:r>
      <w:r>
        <w:rPr>
          <w:rFonts w:cs="Arial"/>
        </w:rPr>
        <w:tab/>
        <w:t>procurement cycle had been followed.</w:t>
      </w:r>
    </w:p>
    <w:p w14:paraId="721CD5A6" w14:textId="5DC5F233" w:rsidR="00B6026B" w:rsidRDefault="00B6026B" w:rsidP="00B6026B">
      <w:pPr>
        <w:jc w:val="both"/>
        <w:rPr>
          <w:rFonts w:cs="Arial"/>
        </w:rPr>
      </w:pPr>
      <w:r>
        <w:rPr>
          <w:rFonts w:cs="Arial"/>
        </w:rPr>
        <w:tab/>
        <w:t xml:space="preserve">There were 2 identified areas for improvement.  </w:t>
      </w:r>
    </w:p>
    <w:p w14:paraId="5FD0FA65" w14:textId="7D5E4E8A" w:rsidR="00B6026B" w:rsidRPr="00670D6B" w:rsidRDefault="00B6026B" w:rsidP="00B6026B">
      <w:pPr>
        <w:pStyle w:val="ListParagraph"/>
        <w:numPr>
          <w:ilvl w:val="0"/>
          <w:numId w:val="12"/>
        </w:numPr>
        <w:spacing w:after="0" w:line="240" w:lineRule="auto"/>
        <w:contextualSpacing w:val="0"/>
        <w:jc w:val="both"/>
        <w:rPr>
          <w:rFonts w:cs="Arial"/>
          <w:snapToGrid w:val="0"/>
        </w:rPr>
      </w:pPr>
      <w:r w:rsidRPr="00670D6B">
        <w:rPr>
          <w:rFonts w:cs="Arial"/>
        </w:rPr>
        <w:t xml:space="preserve">The </w:t>
      </w:r>
      <w:r w:rsidRPr="00670D6B">
        <w:rPr>
          <w:rFonts w:cs="Arial"/>
          <w:snapToGrid w:val="0"/>
        </w:rPr>
        <w:t xml:space="preserve">2015 Public Contracts Regulations require that a Contract Award Notice be published on Contracts Finder for all contracts over £25k. </w:t>
      </w:r>
      <w:r w:rsidR="00AD6BB4">
        <w:rPr>
          <w:rFonts w:cs="Arial"/>
          <w:snapToGrid w:val="0"/>
        </w:rPr>
        <w:t xml:space="preserve">Our work identified that this was not happening in all instances and related to contracts where a waiver had been applied. </w:t>
      </w:r>
      <w:r>
        <w:rPr>
          <w:rFonts w:cs="Arial"/>
          <w:snapToGrid w:val="0"/>
        </w:rPr>
        <w:t xml:space="preserve">The Procuring Officers had not informed Procurement Services that the contract had been awarded, preventing the Contract Award Notice from being </w:t>
      </w:r>
      <w:r>
        <w:rPr>
          <w:rFonts w:cs="Arial"/>
          <w:snapToGrid w:val="0"/>
        </w:rPr>
        <w:lastRenderedPageBreak/>
        <w:t xml:space="preserve">published. Following this review, Procurement Services have since published the required Contract Award Notices. </w:t>
      </w:r>
    </w:p>
    <w:p w14:paraId="501072E8" w14:textId="77777777" w:rsidR="00B6026B" w:rsidRDefault="00B6026B" w:rsidP="00B6026B">
      <w:pPr>
        <w:pStyle w:val="ListParagraph"/>
        <w:spacing w:after="0" w:line="240" w:lineRule="auto"/>
        <w:contextualSpacing w:val="0"/>
        <w:jc w:val="both"/>
        <w:rPr>
          <w:rFonts w:cs="Arial"/>
        </w:rPr>
      </w:pPr>
    </w:p>
    <w:p w14:paraId="26E9971B" w14:textId="584B0CDD" w:rsidR="00B6026B" w:rsidRPr="00A13280" w:rsidRDefault="00B6026B" w:rsidP="00FB0DF8">
      <w:pPr>
        <w:pStyle w:val="ListParagraph"/>
        <w:numPr>
          <w:ilvl w:val="0"/>
          <w:numId w:val="12"/>
        </w:numPr>
        <w:spacing w:line="240" w:lineRule="auto"/>
      </w:pPr>
      <w:r w:rsidRPr="00A13280">
        <w:t xml:space="preserve">We were unable to locate a small number of signed contracts within our sample.  The lack of a signed contract leaves the </w:t>
      </w:r>
      <w:r w:rsidR="00AD6BB4">
        <w:t>C</w:t>
      </w:r>
      <w:r w:rsidRPr="00A13280">
        <w:t>ouncil in a difficult position if a dispute was to arise.</w:t>
      </w:r>
    </w:p>
    <w:p w14:paraId="0B83AD1D" w14:textId="3CBD3114" w:rsidR="00B6026B" w:rsidRDefault="00A13280" w:rsidP="00A13280">
      <w:pPr>
        <w:spacing w:line="240" w:lineRule="auto"/>
      </w:pPr>
      <w:r w:rsidRPr="00A13280">
        <w:tab/>
      </w:r>
      <w:r w:rsidR="00B6026B" w:rsidRPr="00A13280">
        <w:t>In addition</w:t>
      </w:r>
      <w:r w:rsidR="00B6026B">
        <w:t xml:space="preserve"> to improve contract management and procurement planning, a Contract </w:t>
      </w:r>
      <w:r w:rsidR="00B6026B">
        <w:tab/>
        <w:t xml:space="preserve">Management System (CMS) has been developed to provide a central repository for </w:t>
      </w:r>
      <w:r>
        <w:tab/>
      </w:r>
      <w:r w:rsidR="00B6026B">
        <w:t>all</w:t>
      </w:r>
      <w:r>
        <w:t xml:space="preserve"> </w:t>
      </w:r>
      <w:r w:rsidR="00B6026B">
        <w:t xml:space="preserve">signed contracts and to capture procurement process and performance review </w:t>
      </w:r>
      <w:r w:rsidR="00B6026B">
        <w:tab/>
        <w:t>information, however this is not being systematically used</w:t>
      </w:r>
      <w:r w:rsidR="00AD6BB4">
        <w:t xml:space="preserve">. </w:t>
      </w:r>
      <w:r w:rsidR="00B6026B">
        <w:t xml:space="preserve"> </w:t>
      </w:r>
    </w:p>
    <w:p w14:paraId="41109373" w14:textId="26397A62" w:rsidR="0075400F" w:rsidRPr="00147571" w:rsidRDefault="0075400F" w:rsidP="0075400F">
      <w:pPr>
        <w:pStyle w:val="ListParagraph"/>
        <w:numPr>
          <w:ilvl w:val="0"/>
          <w:numId w:val="8"/>
        </w:numPr>
        <w:spacing w:line="240" w:lineRule="auto"/>
        <w:ind w:left="714" w:hanging="357"/>
      </w:pPr>
      <w:r w:rsidRPr="00147571">
        <w:t>For all the reviews completed to date, management have accepted all the findings and the agreed actions in these reports will be followed up and reported on at future meetings of this committee.</w:t>
      </w:r>
    </w:p>
    <w:p w14:paraId="66E3E9DC" w14:textId="10B2D279" w:rsidR="003B571A" w:rsidRPr="003B571A" w:rsidRDefault="00AD6BB4" w:rsidP="0075400F">
      <w:pPr>
        <w:pStyle w:val="Default"/>
        <w:numPr>
          <w:ilvl w:val="0"/>
          <w:numId w:val="8"/>
        </w:numPr>
        <w:rPr>
          <w:rFonts w:asciiTheme="minorHAnsi" w:hAnsiTheme="minorHAnsi" w:cstheme="minorHAnsi"/>
          <w:sz w:val="22"/>
          <w:szCs w:val="22"/>
        </w:rPr>
      </w:pPr>
      <w:r w:rsidRPr="003B571A">
        <w:rPr>
          <w:rFonts w:asciiTheme="minorHAnsi" w:hAnsiTheme="minorHAnsi" w:cstheme="minorHAnsi"/>
          <w:sz w:val="22"/>
          <w:szCs w:val="22"/>
        </w:rPr>
        <w:t xml:space="preserve">At the Governance Committee meeting in June 2020, </w:t>
      </w:r>
      <w:r w:rsidR="00E819EA" w:rsidRPr="003B571A">
        <w:rPr>
          <w:rFonts w:asciiTheme="minorHAnsi" w:hAnsiTheme="minorHAnsi" w:cstheme="minorHAnsi"/>
          <w:sz w:val="22"/>
          <w:szCs w:val="22"/>
        </w:rPr>
        <w:t xml:space="preserve">a number of Internal Audit reports were presented in draft format.   All of these reports have now been reviewed and </w:t>
      </w:r>
      <w:r w:rsidR="00A13280" w:rsidRPr="003B571A">
        <w:rPr>
          <w:rFonts w:asciiTheme="minorHAnsi" w:hAnsiTheme="minorHAnsi" w:cstheme="minorHAnsi"/>
          <w:sz w:val="22"/>
          <w:szCs w:val="22"/>
        </w:rPr>
        <w:t xml:space="preserve">either superseded by a more recent review or in the case of the Health and Wellbeing </w:t>
      </w:r>
      <w:r w:rsidR="003B571A">
        <w:rPr>
          <w:rFonts w:asciiTheme="minorHAnsi" w:hAnsiTheme="minorHAnsi" w:cstheme="minorHAnsi"/>
          <w:sz w:val="22"/>
          <w:szCs w:val="22"/>
        </w:rPr>
        <w:t xml:space="preserve">Campus </w:t>
      </w:r>
      <w:r w:rsidR="00A13280" w:rsidRPr="003B571A">
        <w:rPr>
          <w:rFonts w:asciiTheme="minorHAnsi" w:hAnsiTheme="minorHAnsi" w:cstheme="minorHAnsi"/>
          <w:sz w:val="22"/>
          <w:szCs w:val="22"/>
        </w:rPr>
        <w:t>review, included in this report.   There was one other additional review carried out by Lancashire County Council Internal Audit Service</w:t>
      </w:r>
      <w:r w:rsidR="003B571A" w:rsidRPr="003B571A">
        <w:rPr>
          <w:rFonts w:asciiTheme="minorHAnsi" w:hAnsiTheme="minorHAnsi" w:cstheme="minorHAnsi"/>
          <w:sz w:val="22"/>
          <w:szCs w:val="22"/>
        </w:rPr>
        <w:t xml:space="preserve"> - </w:t>
      </w:r>
    </w:p>
    <w:p w14:paraId="0B0F23F6" w14:textId="0922518C" w:rsidR="00E819EA" w:rsidRPr="003B571A" w:rsidRDefault="003B571A" w:rsidP="003B571A">
      <w:pPr>
        <w:spacing w:line="240" w:lineRule="auto"/>
        <w:ind w:left="360"/>
        <w:jc w:val="both"/>
        <w:rPr>
          <w:rFonts w:cstheme="minorHAnsi"/>
        </w:rPr>
      </w:pPr>
      <w:r>
        <w:rPr>
          <w:rFonts w:cstheme="minorHAnsi"/>
          <w:b/>
          <w:bCs/>
        </w:rPr>
        <w:tab/>
      </w:r>
      <w:r w:rsidRPr="00E2119C">
        <w:rPr>
          <w:rFonts w:cstheme="minorHAnsi"/>
        </w:rPr>
        <w:t xml:space="preserve">Assessment of matters relating to the Wesley Street Mill and McKenzie Arms </w:t>
      </w:r>
      <w:r w:rsidRPr="00E2119C">
        <w:rPr>
          <w:rFonts w:cstheme="minorHAnsi"/>
        </w:rPr>
        <w:tab/>
        <w:t>sites in Bamber Bridge.  This report which</w:t>
      </w:r>
      <w:r w:rsidR="00AD6BB4" w:rsidRPr="003B571A">
        <w:rPr>
          <w:rFonts w:cstheme="minorHAnsi"/>
        </w:rPr>
        <w:t xml:space="preserve"> has not been previously presented to the </w:t>
      </w:r>
      <w:r w:rsidR="00E2119C">
        <w:rPr>
          <w:rFonts w:cstheme="minorHAnsi"/>
        </w:rPr>
        <w:tab/>
      </w:r>
      <w:r w:rsidR="00AD6BB4" w:rsidRPr="003B571A">
        <w:rPr>
          <w:rFonts w:cstheme="minorHAnsi"/>
        </w:rPr>
        <w:t>Committee</w:t>
      </w:r>
      <w:r w:rsidR="00A13280" w:rsidRPr="003B571A">
        <w:rPr>
          <w:rFonts w:cstheme="minorHAnsi"/>
        </w:rPr>
        <w:t xml:space="preserve"> is </w:t>
      </w:r>
      <w:r w:rsidR="00AD6BB4" w:rsidRPr="003B571A">
        <w:rPr>
          <w:rFonts w:cstheme="minorHAnsi"/>
        </w:rPr>
        <w:t xml:space="preserve">now </w:t>
      </w:r>
      <w:r w:rsidR="00A13280" w:rsidRPr="003B571A">
        <w:rPr>
          <w:rFonts w:cstheme="minorHAnsi"/>
        </w:rPr>
        <w:t xml:space="preserve">attached at </w:t>
      </w:r>
      <w:r w:rsidR="00A13280" w:rsidRPr="003B571A">
        <w:rPr>
          <w:rFonts w:cstheme="minorHAnsi"/>
          <w:b/>
          <w:bCs/>
        </w:rPr>
        <w:t xml:space="preserve">Appendix </w:t>
      </w:r>
      <w:r w:rsidRPr="003B571A">
        <w:rPr>
          <w:rFonts w:cstheme="minorHAnsi"/>
          <w:b/>
          <w:bCs/>
        </w:rPr>
        <w:t>D</w:t>
      </w:r>
      <w:r w:rsidRPr="003B571A">
        <w:rPr>
          <w:rFonts w:cstheme="minorHAnsi"/>
        </w:rPr>
        <w:t>.</w:t>
      </w:r>
    </w:p>
    <w:p w14:paraId="0BA23174" w14:textId="4FC5C72E" w:rsidR="002B0FC5" w:rsidRDefault="002B0FC5" w:rsidP="002B0FC5">
      <w:pPr>
        <w:contextualSpacing/>
        <w:rPr>
          <w:rFonts w:cs="Arial"/>
          <w:b/>
          <w:sz w:val="20"/>
        </w:rPr>
      </w:pPr>
      <w:r>
        <w:rPr>
          <w:rFonts w:cs="Arial"/>
          <w:b/>
          <w:sz w:val="20"/>
        </w:rPr>
        <w:tab/>
      </w:r>
      <w:r w:rsidRPr="0065650A">
        <w:rPr>
          <w:rFonts w:cs="Arial"/>
          <w:b/>
          <w:sz w:val="20"/>
        </w:rPr>
        <w:t>Control Rating</w:t>
      </w:r>
      <w:r>
        <w:rPr>
          <w:rFonts w:cs="Arial"/>
          <w:b/>
          <w:sz w:val="20"/>
        </w:rPr>
        <w:t xml:space="preserve"> Key</w:t>
      </w:r>
    </w:p>
    <w:p w14:paraId="4F50BF8D" w14:textId="77777777" w:rsidR="002B0FC5" w:rsidRDefault="002B0FC5" w:rsidP="002B0FC5">
      <w:pPr>
        <w:contextualSpacing/>
        <w:rPr>
          <w:rFonts w:cs="Arial"/>
          <w:b/>
          <w:sz w:val="20"/>
        </w:rPr>
      </w:pPr>
    </w:p>
    <w:tbl>
      <w:tblPr>
        <w:tblStyle w:val="TableGrid"/>
        <w:tblW w:w="0" w:type="auto"/>
        <w:tblInd w:w="704" w:type="dxa"/>
        <w:tblLook w:val="04A0" w:firstRow="1" w:lastRow="0" w:firstColumn="1" w:lastColumn="0" w:noHBand="0" w:noVBand="1"/>
      </w:tblPr>
      <w:tblGrid>
        <w:gridCol w:w="1294"/>
        <w:gridCol w:w="7018"/>
      </w:tblGrid>
      <w:tr w:rsidR="002B0FC5" w14:paraId="737AD2FE" w14:textId="77777777" w:rsidTr="002B0FC5">
        <w:tc>
          <w:tcPr>
            <w:tcW w:w="1266" w:type="dxa"/>
          </w:tcPr>
          <w:p w14:paraId="5A70C7AF" w14:textId="77777777" w:rsidR="002B0FC5" w:rsidRPr="002B0FC5" w:rsidRDefault="002B0FC5" w:rsidP="007F7C8A">
            <w:pPr>
              <w:jc w:val="both"/>
              <w:rPr>
                <w:rFonts w:cs="Arial"/>
                <w:sz w:val="20"/>
                <w:szCs w:val="20"/>
              </w:rPr>
            </w:pPr>
            <w:r w:rsidRPr="002B0FC5">
              <w:rPr>
                <w:rFonts w:cs="Arial"/>
                <w:b/>
                <w:iCs/>
                <w:sz w:val="20"/>
                <w:szCs w:val="20"/>
              </w:rPr>
              <w:t>Full</w:t>
            </w:r>
          </w:p>
        </w:tc>
        <w:tc>
          <w:tcPr>
            <w:tcW w:w="7046" w:type="dxa"/>
          </w:tcPr>
          <w:p w14:paraId="0452B1C7" w14:textId="41557D8C" w:rsidR="002B0FC5" w:rsidRPr="002B0FC5" w:rsidRDefault="002B0FC5" w:rsidP="002B0FC5">
            <w:pPr>
              <w:spacing w:after="200" w:line="276" w:lineRule="auto"/>
              <w:contextualSpacing/>
              <w:rPr>
                <w:rFonts w:cs="Arial"/>
                <w:sz w:val="20"/>
                <w:szCs w:val="20"/>
              </w:rPr>
            </w:pPr>
            <w:r w:rsidRPr="002B0FC5">
              <w:rPr>
                <w:rFonts w:cs="Arial"/>
                <w:iCs/>
                <w:sz w:val="20"/>
                <w:szCs w:val="20"/>
              </w:rPr>
              <w:t>the Authority can place complete reliance on the controls.  No control weaknesses exist.</w:t>
            </w:r>
          </w:p>
        </w:tc>
      </w:tr>
      <w:tr w:rsidR="002B0FC5" w14:paraId="07B09488" w14:textId="77777777" w:rsidTr="002B0FC5">
        <w:tc>
          <w:tcPr>
            <w:tcW w:w="1266" w:type="dxa"/>
          </w:tcPr>
          <w:p w14:paraId="49FD40DA" w14:textId="77777777" w:rsidR="002B0FC5" w:rsidRPr="002B0FC5" w:rsidRDefault="002B0FC5" w:rsidP="007F7C8A">
            <w:pPr>
              <w:jc w:val="both"/>
              <w:rPr>
                <w:rFonts w:cs="Arial"/>
                <w:sz w:val="20"/>
                <w:szCs w:val="20"/>
              </w:rPr>
            </w:pPr>
            <w:r w:rsidRPr="002B0FC5">
              <w:rPr>
                <w:rFonts w:cs="Arial"/>
                <w:b/>
                <w:sz w:val="20"/>
                <w:szCs w:val="20"/>
                <w:lang w:val="en-US"/>
              </w:rPr>
              <w:t>Substantial</w:t>
            </w:r>
          </w:p>
        </w:tc>
        <w:tc>
          <w:tcPr>
            <w:tcW w:w="7046" w:type="dxa"/>
          </w:tcPr>
          <w:p w14:paraId="0A8411EE" w14:textId="07BE3862" w:rsidR="002B0FC5" w:rsidRPr="002B0FC5" w:rsidRDefault="002B0FC5" w:rsidP="002B0FC5">
            <w:pPr>
              <w:spacing w:after="200" w:line="276" w:lineRule="auto"/>
              <w:contextualSpacing/>
              <w:rPr>
                <w:rFonts w:cs="Arial"/>
                <w:sz w:val="20"/>
                <w:szCs w:val="20"/>
              </w:rPr>
            </w:pPr>
            <w:r w:rsidRPr="002B0FC5">
              <w:rPr>
                <w:rFonts w:cs="Arial"/>
                <w:iCs/>
                <w:sz w:val="20"/>
                <w:szCs w:val="20"/>
              </w:rPr>
              <w:t>the Authority can place sufficient reliance on the controls. Only minor control weaknesses exist.</w:t>
            </w:r>
          </w:p>
        </w:tc>
      </w:tr>
      <w:tr w:rsidR="002B0FC5" w14:paraId="15C7FBDF" w14:textId="77777777" w:rsidTr="002B0FC5">
        <w:tc>
          <w:tcPr>
            <w:tcW w:w="1266" w:type="dxa"/>
          </w:tcPr>
          <w:p w14:paraId="1C3EDA4F" w14:textId="77777777" w:rsidR="002B0FC5" w:rsidRPr="002B0FC5" w:rsidRDefault="002B0FC5" w:rsidP="007F7C8A">
            <w:pPr>
              <w:jc w:val="both"/>
              <w:rPr>
                <w:rFonts w:cs="Arial"/>
                <w:sz w:val="20"/>
                <w:szCs w:val="20"/>
              </w:rPr>
            </w:pPr>
            <w:r w:rsidRPr="002B0FC5">
              <w:rPr>
                <w:rFonts w:cs="Arial"/>
                <w:b/>
                <w:sz w:val="20"/>
                <w:szCs w:val="20"/>
                <w:lang w:val="en-US"/>
              </w:rPr>
              <w:t>Adequate</w:t>
            </w:r>
          </w:p>
        </w:tc>
        <w:tc>
          <w:tcPr>
            <w:tcW w:w="7046" w:type="dxa"/>
          </w:tcPr>
          <w:p w14:paraId="53238C3E" w14:textId="2785B6E2" w:rsidR="002B0FC5" w:rsidRPr="002B0FC5" w:rsidRDefault="002B0FC5" w:rsidP="002B0FC5">
            <w:pPr>
              <w:jc w:val="both"/>
              <w:rPr>
                <w:rFonts w:cs="Arial"/>
                <w:sz w:val="20"/>
                <w:szCs w:val="20"/>
              </w:rPr>
            </w:pPr>
            <w:r w:rsidRPr="002B0FC5">
              <w:rPr>
                <w:rFonts w:cs="Arial"/>
                <w:iCs/>
                <w:sz w:val="20"/>
                <w:szCs w:val="20"/>
              </w:rPr>
              <w:t>the Authority can place only partial reliance on the controls.  Some control issues need to be resolved</w:t>
            </w:r>
          </w:p>
        </w:tc>
      </w:tr>
      <w:tr w:rsidR="002B0FC5" w14:paraId="66221940" w14:textId="77777777" w:rsidTr="002B0FC5">
        <w:tc>
          <w:tcPr>
            <w:tcW w:w="1266" w:type="dxa"/>
          </w:tcPr>
          <w:p w14:paraId="34164938" w14:textId="77777777" w:rsidR="002B0FC5" w:rsidRPr="002B0FC5" w:rsidRDefault="002B0FC5" w:rsidP="007F7C8A">
            <w:pPr>
              <w:jc w:val="both"/>
              <w:rPr>
                <w:rFonts w:cs="Arial"/>
                <w:sz w:val="20"/>
                <w:szCs w:val="20"/>
              </w:rPr>
            </w:pPr>
            <w:r w:rsidRPr="002B0FC5">
              <w:rPr>
                <w:rFonts w:cs="Arial"/>
                <w:b/>
                <w:sz w:val="20"/>
                <w:szCs w:val="20"/>
                <w:lang w:val="en-US"/>
              </w:rPr>
              <w:t>Limited</w:t>
            </w:r>
          </w:p>
        </w:tc>
        <w:tc>
          <w:tcPr>
            <w:tcW w:w="7046" w:type="dxa"/>
          </w:tcPr>
          <w:p w14:paraId="5603AD74" w14:textId="77777777" w:rsidR="002B0FC5" w:rsidRPr="002B0FC5" w:rsidRDefault="002B0FC5" w:rsidP="007F7C8A">
            <w:pPr>
              <w:jc w:val="both"/>
              <w:rPr>
                <w:rFonts w:cs="Arial"/>
                <w:sz w:val="20"/>
                <w:szCs w:val="20"/>
              </w:rPr>
            </w:pPr>
            <w:r w:rsidRPr="002B0FC5">
              <w:rPr>
                <w:rFonts w:cs="Arial"/>
                <w:iCs/>
                <w:sz w:val="20"/>
                <w:szCs w:val="20"/>
              </w:rPr>
              <w:t>the Authority cannot place sufficient reliance on the controls.  Substantive control weaknesses exist</w:t>
            </w:r>
          </w:p>
        </w:tc>
      </w:tr>
    </w:tbl>
    <w:p w14:paraId="50969D40" w14:textId="63D5CB6D" w:rsidR="002B0FC5" w:rsidRDefault="002B0FC5" w:rsidP="00B6026B">
      <w:pPr>
        <w:spacing w:line="240" w:lineRule="auto"/>
        <w:jc w:val="both"/>
        <w:rPr>
          <w:rFonts w:cs="Arial"/>
        </w:rPr>
      </w:pPr>
    </w:p>
    <w:p w14:paraId="7C8D4B44" w14:textId="39514C64" w:rsidR="002B0FC5" w:rsidRPr="002B0FC5" w:rsidRDefault="002B0FC5" w:rsidP="00B6026B">
      <w:pPr>
        <w:spacing w:line="240" w:lineRule="auto"/>
        <w:jc w:val="both"/>
        <w:rPr>
          <w:rFonts w:cs="Arial"/>
          <w:b/>
          <w:bCs/>
        </w:rPr>
      </w:pPr>
      <w:r>
        <w:rPr>
          <w:rFonts w:cs="Arial"/>
          <w:b/>
          <w:bCs/>
        </w:rPr>
        <w:t xml:space="preserve">Internal Audit Performance </w:t>
      </w:r>
    </w:p>
    <w:p w14:paraId="50340FBC" w14:textId="267D21F7" w:rsidR="00011584" w:rsidRDefault="00B97DD0" w:rsidP="00E2119C">
      <w:pPr>
        <w:pStyle w:val="ListParagraph"/>
        <w:numPr>
          <w:ilvl w:val="0"/>
          <w:numId w:val="8"/>
        </w:numPr>
        <w:tabs>
          <w:tab w:val="left" w:pos="1843"/>
        </w:tabs>
        <w:spacing w:line="240" w:lineRule="auto"/>
        <w:ind w:left="714" w:hanging="357"/>
        <w:rPr>
          <w:rFonts w:cstheme="minorHAnsi"/>
        </w:rPr>
      </w:pPr>
      <w:r w:rsidRPr="00E2119C">
        <w:rPr>
          <w:b/>
        </w:rPr>
        <w:t xml:space="preserve">Appendix </w:t>
      </w:r>
      <w:r w:rsidR="00E2119C">
        <w:rPr>
          <w:b/>
        </w:rPr>
        <w:t>E</w:t>
      </w:r>
      <w:r w:rsidRPr="00E2119C">
        <w:t xml:space="preserve"> </w:t>
      </w:r>
      <w:r w:rsidRPr="00011584">
        <w:rPr>
          <w:rFonts w:cs="Arial"/>
        </w:rPr>
        <w:t>provides information on Internal Audit performance as at 27</w:t>
      </w:r>
      <w:r w:rsidRPr="00011584">
        <w:rPr>
          <w:rFonts w:cs="Arial"/>
          <w:vertAlign w:val="superscript"/>
        </w:rPr>
        <w:t>th</w:t>
      </w:r>
      <w:r w:rsidRPr="00011584">
        <w:rPr>
          <w:rFonts w:cs="Arial"/>
        </w:rPr>
        <w:t xml:space="preserve"> August 2021.  </w:t>
      </w:r>
      <w:r w:rsidR="00011584" w:rsidRPr="00011584">
        <w:rPr>
          <w:rFonts w:cs="Arial"/>
        </w:rPr>
        <w:t xml:space="preserve">All indicators with the exception of </w:t>
      </w:r>
      <w:r w:rsidR="00AD6BB4">
        <w:rPr>
          <w:rFonts w:cs="Arial"/>
        </w:rPr>
        <w:t xml:space="preserve">the </w:t>
      </w:r>
      <w:r w:rsidR="00011584" w:rsidRPr="00011584">
        <w:rPr>
          <w:rFonts w:cstheme="minorHAnsi"/>
        </w:rPr>
        <w:t xml:space="preserve">satisfaction rating </w:t>
      </w:r>
      <w:r w:rsidR="00AD6BB4">
        <w:rPr>
          <w:rFonts w:cstheme="minorHAnsi"/>
        </w:rPr>
        <w:t xml:space="preserve">percentage </w:t>
      </w:r>
      <w:r w:rsidR="00011584" w:rsidRPr="00011584">
        <w:rPr>
          <w:rFonts w:cstheme="minorHAnsi"/>
        </w:rPr>
        <w:t>(assignment level) are below target for the following reasons</w:t>
      </w:r>
      <w:r w:rsidR="00011584">
        <w:rPr>
          <w:rFonts w:cstheme="minorHAnsi"/>
        </w:rPr>
        <w:t>:</w:t>
      </w:r>
    </w:p>
    <w:p w14:paraId="6A398D2E" w14:textId="77777777" w:rsidR="00011584" w:rsidRDefault="00011584" w:rsidP="00011584">
      <w:pPr>
        <w:pStyle w:val="ListParagraph"/>
        <w:tabs>
          <w:tab w:val="left" w:pos="1843"/>
        </w:tabs>
        <w:rPr>
          <w:rFonts w:cstheme="minorHAnsi"/>
        </w:rPr>
      </w:pPr>
    </w:p>
    <w:p w14:paraId="4504EF4A" w14:textId="7D2FD986" w:rsidR="00011584" w:rsidRDefault="00011584" w:rsidP="00011584">
      <w:pPr>
        <w:pStyle w:val="ListParagraph"/>
        <w:numPr>
          <w:ilvl w:val="0"/>
          <w:numId w:val="16"/>
        </w:numPr>
        <w:tabs>
          <w:tab w:val="left" w:pos="1843"/>
        </w:tabs>
        <w:ind w:left="1134" w:hanging="425"/>
        <w:rPr>
          <w:rFonts w:cstheme="minorHAnsi"/>
        </w:rPr>
      </w:pPr>
      <w:r>
        <w:rPr>
          <w:rFonts w:cstheme="minorHAnsi"/>
        </w:rPr>
        <w:t xml:space="preserve">Percentage of </w:t>
      </w:r>
      <w:r w:rsidRPr="00011584">
        <w:rPr>
          <w:rFonts w:cstheme="minorHAnsi"/>
        </w:rPr>
        <w:t>planned time used</w:t>
      </w:r>
      <w:r>
        <w:rPr>
          <w:rFonts w:cstheme="minorHAnsi"/>
        </w:rPr>
        <w:t xml:space="preserve"> and percentage of </w:t>
      </w:r>
      <w:r w:rsidRPr="0001780A">
        <w:rPr>
          <w:rFonts w:cstheme="minorHAnsi"/>
        </w:rPr>
        <w:t>audit plan completed</w:t>
      </w:r>
      <w:r>
        <w:rPr>
          <w:rFonts w:cstheme="minorHAnsi"/>
        </w:rPr>
        <w:t xml:space="preserve">.   </w:t>
      </w:r>
      <w:r w:rsidR="003401B8">
        <w:rPr>
          <w:rFonts w:cstheme="minorHAnsi"/>
        </w:rPr>
        <w:t xml:space="preserve">Both of these indicators are </w:t>
      </w:r>
      <w:r>
        <w:rPr>
          <w:rFonts w:cstheme="minorHAnsi"/>
        </w:rPr>
        <w:t xml:space="preserve">slightly below target as the </w:t>
      </w:r>
      <w:r w:rsidR="003401B8">
        <w:rPr>
          <w:rFonts w:cstheme="minorHAnsi"/>
        </w:rPr>
        <w:t xml:space="preserve">recruitment exercise for the </w:t>
      </w:r>
      <w:r>
        <w:rPr>
          <w:rFonts w:cstheme="minorHAnsi"/>
        </w:rPr>
        <w:t xml:space="preserve"> two additional posts took longer than anticipated.  However</w:t>
      </w:r>
      <w:r w:rsidR="003401B8">
        <w:rPr>
          <w:rFonts w:cstheme="minorHAnsi"/>
        </w:rPr>
        <w:t>,</w:t>
      </w:r>
      <w:r>
        <w:rPr>
          <w:rFonts w:cstheme="minorHAnsi"/>
        </w:rPr>
        <w:t xml:space="preserve"> the Internal Audit team is now fully resourced.</w:t>
      </w:r>
    </w:p>
    <w:p w14:paraId="2FB8D474" w14:textId="77777777" w:rsidR="00C11E6E" w:rsidRDefault="00C11E6E" w:rsidP="00C11E6E">
      <w:pPr>
        <w:pStyle w:val="ListParagraph"/>
        <w:tabs>
          <w:tab w:val="left" w:pos="1843"/>
        </w:tabs>
        <w:ind w:left="1134"/>
        <w:rPr>
          <w:rFonts w:cstheme="minorHAnsi"/>
        </w:rPr>
      </w:pPr>
    </w:p>
    <w:p w14:paraId="7892148F" w14:textId="4062AF4A" w:rsidR="00B6026B" w:rsidRPr="003401B8" w:rsidRDefault="003401B8" w:rsidP="00011584">
      <w:pPr>
        <w:pStyle w:val="ListParagraph"/>
        <w:numPr>
          <w:ilvl w:val="0"/>
          <w:numId w:val="16"/>
        </w:numPr>
        <w:pBdr>
          <w:top w:val="single" w:sz="2" w:space="1" w:color="FFFFFF"/>
          <w:left w:val="single" w:sz="2" w:space="0" w:color="FFFFFF"/>
          <w:bottom w:val="single" w:sz="2" w:space="2" w:color="FFFFFF"/>
          <w:right w:val="single" w:sz="2" w:space="4" w:color="FFFFFF"/>
        </w:pBdr>
        <w:autoSpaceDE w:val="0"/>
        <w:autoSpaceDN w:val="0"/>
        <w:adjustRightInd w:val="0"/>
        <w:spacing w:line="240" w:lineRule="auto"/>
        <w:ind w:left="1134" w:right="142"/>
        <w:jc w:val="both"/>
        <w:rPr>
          <w:rFonts w:cs="Arial"/>
        </w:rPr>
      </w:pPr>
      <w:r w:rsidRPr="003401B8">
        <w:rPr>
          <w:rFonts w:cstheme="minorHAnsi"/>
        </w:rPr>
        <w:t>Percentage of agreed actions implemented by management.   Whilst the percentages are low, the actual numbers the percentages are derived from are small</w:t>
      </w:r>
      <w:r>
        <w:rPr>
          <w:rFonts w:cstheme="minorHAnsi"/>
        </w:rPr>
        <w:t xml:space="preserve">. </w:t>
      </w:r>
      <w:r w:rsidRPr="003401B8">
        <w:rPr>
          <w:rFonts w:cstheme="minorHAnsi"/>
        </w:rPr>
        <w:t xml:space="preserve"> </w:t>
      </w:r>
      <w:r>
        <w:rPr>
          <w:rFonts w:cstheme="minorHAnsi"/>
        </w:rPr>
        <w:t>Furthermore, members will recall that a systematic monitoring system was not in place to ensure the timely implementation of agreed management actions resulting in a significant backlog of actions.  This system has now been introduced with each Director receiving a detailed monthly report of all outstanding Internal Audit actions within their Directorate.</w:t>
      </w:r>
    </w:p>
    <w:p w14:paraId="24EB7D34" w14:textId="554C8B5B" w:rsidR="003401B8" w:rsidRDefault="003401B8" w:rsidP="003401B8">
      <w:pPr>
        <w:pBdr>
          <w:top w:val="single" w:sz="2" w:space="1" w:color="FFFFFF"/>
          <w:left w:val="single" w:sz="2" w:space="0" w:color="FFFFFF"/>
          <w:bottom w:val="single" w:sz="2" w:space="2" w:color="FFFFFF"/>
          <w:right w:val="single" w:sz="2" w:space="4" w:color="FFFFFF"/>
        </w:pBdr>
        <w:autoSpaceDE w:val="0"/>
        <w:autoSpaceDN w:val="0"/>
        <w:adjustRightInd w:val="0"/>
        <w:spacing w:line="240" w:lineRule="auto"/>
        <w:ind w:right="142"/>
        <w:jc w:val="both"/>
        <w:rPr>
          <w:rFonts w:cs="Arial"/>
          <w:b/>
          <w:bCs/>
        </w:rPr>
      </w:pPr>
      <w:r w:rsidRPr="003401B8">
        <w:rPr>
          <w:rFonts w:cs="Arial"/>
          <w:b/>
          <w:bCs/>
        </w:rPr>
        <w:lastRenderedPageBreak/>
        <w:t>Internal Audit Developments</w:t>
      </w:r>
    </w:p>
    <w:p w14:paraId="557E6147" w14:textId="4D6A024D" w:rsidR="00C11E6E" w:rsidRPr="00B570A4" w:rsidRDefault="00C11E6E" w:rsidP="00E2119C">
      <w:pPr>
        <w:pStyle w:val="ListParagraph"/>
        <w:numPr>
          <w:ilvl w:val="0"/>
          <w:numId w:val="8"/>
        </w:numPr>
        <w:jc w:val="both"/>
      </w:pPr>
      <w:r>
        <w:t>T</w:t>
      </w:r>
      <w:r w:rsidRPr="009F57B5">
        <w:t xml:space="preserve">he following are some of the </w:t>
      </w:r>
      <w:r>
        <w:t xml:space="preserve">other developments impacting upon </w:t>
      </w:r>
      <w:r w:rsidRPr="009F57B5">
        <w:t>Internal Audit</w:t>
      </w:r>
      <w:r>
        <w:t>.</w:t>
      </w:r>
      <w:r w:rsidRPr="009F57B5">
        <w:t xml:space="preserve"> </w:t>
      </w:r>
    </w:p>
    <w:p w14:paraId="3E0F73A2" w14:textId="4E06541D" w:rsidR="00C11E6E" w:rsidRDefault="00C11E6E" w:rsidP="00C11E6E">
      <w:pPr>
        <w:ind w:left="567" w:hanging="567"/>
        <w:jc w:val="both"/>
        <w:rPr>
          <w:b/>
        </w:rPr>
      </w:pPr>
      <w:r w:rsidRPr="00CF2BC5">
        <w:rPr>
          <w:b/>
        </w:rPr>
        <w:t>ISO 9001:20</w:t>
      </w:r>
      <w:r>
        <w:rPr>
          <w:b/>
        </w:rPr>
        <w:t>15</w:t>
      </w:r>
    </w:p>
    <w:p w14:paraId="6949C486" w14:textId="08BD743B" w:rsidR="00C11E6E" w:rsidRDefault="005069E4" w:rsidP="008039F7">
      <w:pPr>
        <w:spacing w:line="240" w:lineRule="auto"/>
      </w:pPr>
      <w:r>
        <w:tab/>
      </w:r>
      <w:r w:rsidR="008039F7">
        <w:t xml:space="preserve">I informed members at the meeting in March, that Internal Audit would be seeking the </w:t>
      </w:r>
      <w:r>
        <w:tab/>
      </w:r>
      <w:r w:rsidR="008039F7">
        <w:t xml:space="preserve">re-accreditation of the </w:t>
      </w:r>
      <w:r w:rsidR="00C11E6E" w:rsidRPr="00B570A4">
        <w:t xml:space="preserve"> ISO 9001 certification for its Quality Assurance System</w:t>
      </w:r>
      <w:r w:rsidR="008039F7">
        <w:t xml:space="preserve">.  </w:t>
      </w:r>
      <w:r>
        <w:tab/>
      </w:r>
      <w:r w:rsidR="008039F7">
        <w:t xml:space="preserve">Following a significant amount of work to review and update our working practices, </w:t>
      </w:r>
      <w:r>
        <w:tab/>
      </w:r>
      <w:r w:rsidR="00AD6BB4">
        <w:t>the</w:t>
      </w:r>
      <w:r w:rsidR="008039F7">
        <w:t xml:space="preserve"> first surveillance visit was held recently which confirmed that the Service is on </w:t>
      </w:r>
      <w:r>
        <w:tab/>
      </w:r>
      <w:r w:rsidR="008039F7">
        <w:t xml:space="preserve">track to achieve the </w:t>
      </w:r>
      <w:r w:rsidR="00AD6BB4">
        <w:t>re-</w:t>
      </w:r>
      <w:r w:rsidR="008039F7">
        <w:t xml:space="preserve">accreditation in December 2021. This clearly demonstrates </w:t>
      </w:r>
      <w:r w:rsidR="00AD6BB4">
        <w:tab/>
      </w:r>
      <w:r w:rsidR="008039F7">
        <w:t xml:space="preserve">that </w:t>
      </w:r>
      <w:r w:rsidR="00C11E6E">
        <w:t>the Audit Team is seek</w:t>
      </w:r>
      <w:r w:rsidR="003B571A">
        <w:t>ing</w:t>
      </w:r>
      <w:r w:rsidR="00C11E6E">
        <w:t xml:space="preserve"> improved and more efficient working practices</w:t>
      </w:r>
      <w:r w:rsidR="003B571A">
        <w:t xml:space="preserve"> </w:t>
      </w:r>
      <w:r w:rsidR="00C11E6E">
        <w:t xml:space="preserve">to </w:t>
      </w:r>
      <w:r w:rsidR="003B571A">
        <w:tab/>
      </w:r>
      <w:r w:rsidR="00C11E6E">
        <w:t>maintain a high quality service.</w:t>
      </w:r>
    </w:p>
    <w:p w14:paraId="44BAAA5E" w14:textId="77777777" w:rsidR="008039F7" w:rsidRPr="005069E4" w:rsidRDefault="008039F7" w:rsidP="008039F7">
      <w:pPr>
        <w:rPr>
          <w:rFonts w:cstheme="minorHAnsi"/>
        </w:rPr>
      </w:pPr>
      <w:r w:rsidRPr="005069E4">
        <w:rPr>
          <w:rFonts w:cstheme="minorHAnsi"/>
          <w:b/>
        </w:rPr>
        <w:t>QUALITY ASSURANCE &amp; IMPROVEMENT PROGRAMME (PEER REVIEW)</w:t>
      </w:r>
    </w:p>
    <w:p w14:paraId="48269F7B" w14:textId="27D0BB80" w:rsidR="008039F7" w:rsidRDefault="005069E4" w:rsidP="005069E4">
      <w:pPr>
        <w:spacing w:line="240" w:lineRule="auto"/>
        <w:ind w:left="357"/>
      </w:pPr>
      <w:r>
        <w:tab/>
      </w:r>
      <w:r w:rsidR="008039F7" w:rsidRPr="003F7C26">
        <w:t>The Accounts and Audit Regulations 201</w:t>
      </w:r>
      <w:r w:rsidR="008039F7">
        <w:t>5</w:t>
      </w:r>
      <w:r w:rsidR="008039F7" w:rsidRPr="003F7C26">
        <w:t xml:space="preserve"> require the Council to “</w:t>
      </w:r>
      <w:r w:rsidR="008039F7">
        <w:t xml:space="preserve">undertake an </w:t>
      </w:r>
      <w:r>
        <w:tab/>
      </w:r>
      <w:r w:rsidR="008039F7">
        <w:t>effective</w:t>
      </w:r>
      <w:r>
        <w:t xml:space="preserve"> </w:t>
      </w:r>
      <w:r w:rsidR="008039F7">
        <w:t xml:space="preserve">internal audit to evaluate the effectiveness of its risk management, control </w:t>
      </w:r>
      <w:r>
        <w:tab/>
      </w:r>
      <w:r w:rsidR="008039F7">
        <w:t xml:space="preserve">and governance processes taking into account Public Sector Internal Audit </w:t>
      </w:r>
      <w:r>
        <w:tab/>
      </w:r>
      <w:r w:rsidR="008039F7">
        <w:t>Standards (PSIAS) or guidance”.</w:t>
      </w:r>
    </w:p>
    <w:p w14:paraId="6470EA86" w14:textId="12947374" w:rsidR="008039F7" w:rsidRDefault="005069E4" w:rsidP="005069E4">
      <w:pPr>
        <w:spacing w:line="240" w:lineRule="auto"/>
        <w:ind w:left="720" w:hanging="720"/>
      </w:pPr>
      <w:r>
        <w:tab/>
      </w:r>
      <w:r w:rsidR="008039F7" w:rsidRPr="0089017D">
        <w:t xml:space="preserve">Members will recall that the </w:t>
      </w:r>
      <w:r w:rsidR="008039F7">
        <w:t xml:space="preserve">Internal Audit </w:t>
      </w:r>
      <w:r w:rsidR="008039F7" w:rsidRPr="0089017D">
        <w:t xml:space="preserve">Service has to </w:t>
      </w:r>
      <w:r w:rsidR="008039F7">
        <w:t xml:space="preserve">provide </w:t>
      </w:r>
      <w:r w:rsidR="008039F7" w:rsidRPr="0089017D">
        <w:t>confirm</w:t>
      </w:r>
      <w:r w:rsidR="008039F7">
        <w:t xml:space="preserve">ation to </w:t>
      </w:r>
      <w:r w:rsidR="008039F7" w:rsidRPr="0089017D">
        <w:t>the</w:t>
      </w:r>
      <w:r w:rsidR="008039F7">
        <w:t xml:space="preserve"> Governance </w:t>
      </w:r>
      <w:r w:rsidR="008039F7" w:rsidRPr="0089017D">
        <w:t xml:space="preserve">Committee </w:t>
      </w:r>
      <w:r w:rsidR="008039F7">
        <w:t>on an annual basis that the</w:t>
      </w:r>
      <w:r w:rsidR="008039F7" w:rsidRPr="0089017D">
        <w:t xml:space="preserve"> requirements of the Public Sector Internal Audit Standards (PSIAS)</w:t>
      </w:r>
      <w:r w:rsidR="008039F7">
        <w:t xml:space="preserve"> are being complied with</w:t>
      </w:r>
      <w:r w:rsidR="008039F7" w:rsidRPr="0089017D">
        <w:t xml:space="preserve">. This </w:t>
      </w:r>
      <w:r w:rsidR="008039F7">
        <w:t xml:space="preserve">is usually achieved via the </w:t>
      </w:r>
      <w:r w:rsidR="008039F7" w:rsidRPr="0089017D">
        <w:t>completion of an annual self-assessment</w:t>
      </w:r>
      <w:r w:rsidR="008039F7">
        <w:t xml:space="preserve"> but i</w:t>
      </w:r>
      <w:r w:rsidR="008039F7" w:rsidRPr="0089017D">
        <w:t>n addition the Council needs to arrange an independent external assessment at least once every 5 years</w:t>
      </w:r>
      <w:r w:rsidR="008039F7">
        <w:t xml:space="preserve">. In Lancashire this is delivered via a programme of reciprocal peer reviews under the auspices of the </w:t>
      </w:r>
      <w:r w:rsidR="008039F7" w:rsidRPr="0089017D">
        <w:t>Lancashire</w:t>
      </w:r>
      <w:r w:rsidR="008039F7">
        <w:t xml:space="preserve"> </w:t>
      </w:r>
      <w:r w:rsidR="008039F7" w:rsidRPr="0089017D">
        <w:t>District Councils Audit Group</w:t>
      </w:r>
      <w:r w:rsidR="008039F7">
        <w:t>.</w:t>
      </w:r>
      <w:r w:rsidR="008039F7" w:rsidRPr="0089017D">
        <w:t xml:space="preserve">   </w:t>
      </w:r>
    </w:p>
    <w:p w14:paraId="641DD3C6" w14:textId="1FF16602" w:rsidR="005069E4" w:rsidRDefault="005069E4" w:rsidP="005069E4">
      <w:pPr>
        <w:spacing w:line="240" w:lineRule="auto"/>
        <w:ind w:left="720" w:hanging="720"/>
      </w:pPr>
      <w:r>
        <w:tab/>
        <w:t xml:space="preserve">We have recently completed the review of the Internal Audit Service of Blackburn with Darwen Council </w:t>
      </w:r>
      <w:r w:rsidR="003B571A">
        <w:t>in conjunction with</w:t>
      </w:r>
      <w:r>
        <w:t xml:space="preserve"> Burnley Borough Council.   </w:t>
      </w:r>
      <w:r w:rsidR="003B571A">
        <w:t xml:space="preserve">The reciprocal arrangement means that the review of Burney Borough Council and the verification of our own self-assessment will take place during </w:t>
      </w:r>
      <w:r>
        <w:t>22/23.</w:t>
      </w:r>
    </w:p>
    <w:p w14:paraId="2C427002" w14:textId="046DCF92" w:rsidR="00D4431F" w:rsidRPr="009A0C68" w:rsidRDefault="00684B5A" w:rsidP="00D4431F">
      <w:pPr>
        <w:spacing w:line="240" w:lineRule="auto"/>
        <w:jc w:val="both"/>
        <w:rPr>
          <w:rFonts w:asciiTheme="majorHAnsi" w:hAnsiTheme="majorHAnsi" w:cstheme="majorHAnsi"/>
          <w:b/>
        </w:rPr>
      </w:pPr>
      <w:r w:rsidRPr="009A0C68">
        <w:rPr>
          <w:rFonts w:asciiTheme="majorHAnsi" w:hAnsiTheme="majorHAnsi" w:cstheme="majorHAnsi"/>
          <w:b/>
        </w:rPr>
        <w:t>There are no background papers to this report</w:t>
      </w:r>
    </w:p>
    <w:p w14:paraId="2C427005" w14:textId="77777777" w:rsidR="00D4431F" w:rsidRPr="00CA04F3" w:rsidRDefault="00684B5A"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2C42700C" w14:textId="61B61C12" w:rsidR="00D4431F" w:rsidRDefault="00E2119C" w:rsidP="006149F1">
      <w:pPr>
        <w:spacing w:after="0" w:line="240" w:lineRule="auto"/>
        <w:jc w:val="both"/>
        <w:rPr>
          <w:rFonts w:cstheme="minorHAnsi"/>
          <w:bCs/>
        </w:rPr>
      </w:pPr>
      <w:r>
        <w:rPr>
          <w:rFonts w:cstheme="minorHAnsi"/>
          <w:bCs/>
        </w:rPr>
        <w:t xml:space="preserve">  </w:t>
      </w:r>
      <w:r w:rsidR="003B571A">
        <w:rPr>
          <w:rFonts w:cstheme="minorHAnsi"/>
          <w:bCs/>
        </w:rPr>
        <w:t>Appendix A  - Internal Audit Plan 2021/22</w:t>
      </w:r>
    </w:p>
    <w:p w14:paraId="33256D72" w14:textId="225FD42E" w:rsidR="003B571A" w:rsidRDefault="00E2119C" w:rsidP="006149F1">
      <w:pPr>
        <w:spacing w:after="0" w:line="240" w:lineRule="auto"/>
        <w:jc w:val="both"/>
      </w:pPr>
      <w:r>
        <w:rPr>
          <w:rFonts w:cstheme="minorHAnsi"/>
          <w:bCs/>
        </w:rPr>
        <w:t xml:space="preserve">  </w:t>
      </w:r>
      <w:r w:rsidR="003B571A">
        <w:rPr>
          <w:rFonts w:cstheme="minorHAnsi"/>
          <w:bCs/>
        </w:rPr>
        <w:t xml:space="preserve">Appendix B - </w:t>
      </w:r>
      <w:r w:rsidR="003B571A" w:rsidRPr="003B571A">
        <w:t>Health and Well-being Campus Final Report</w:t>
      </w:r>
    </w:p>
    <w:p w14:paraId="3C527EF6" w14:textId="515BA2EE" w:rsidR="003B571A" w:rsidRDefault="00E2119C" w:rsidP="006149F1">
      <w:pPr>
        <w:spacing w:after="0" w:line="240" w:lineRule="auto"/>
        <w:jc w:val="both"/>
      </w:pPr>
      <w:r>
        <w:t xml:space="preserve">  </w:t>
      </w:r>
      <w:r w:rsidR="003B571A">
        <w:t xml:space="preserve">Appendix C - </w:t>
      </w:r>
      <w:r w:rsidR="003B571A" w:rsidRPr="003B571A">
        <w:t>Neighbourhoods Record Management</w:t>
      </w:r>
      <w:r w:rsidR="003B571A">
        <w:t xml:space="preserve"> Final Report</w:t>
      </w:r>
    </w:p>
    <w:p w14:paraId="0E4FCA3B" w14:textId="71C786DB" w:rsidR="003B571A" w:rsidRDefault="00E2119C" w:rsidP="00E2119C">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3B571A" w:rsidRPr="00E2119C">
        <w:rPr>
          <w:rFonts w:asciiTheme="minorHAnsi" w:hAnsiTheme="minorHAnsi" w:cstheme="minorHAnsi"/>
          <w:sz w:val="22"/>
          <w:szCs w:val="22"/>
        </w:rPr>
        <w:t xml:space="preserve">Appendix D -  </w:t>
      </w:r>
      <w:r>
        <w:rPr>
          <w:rFonts w:asciiTheme="minorHAnsi" w:hAnsiTheme="minorHAnsi" w:cstheme="minorHAnsi"/>
          <w:sz w:val="22"/>
          <w:szCs w:val="22"/>
        </w:rPr>
        <w:t xml:space="preserve">Assessment of matters relating to the Wesley Street Mill and McKenzie Arms sites in Bamber Bridge. </w:t>
      </w:r>
    </w:p>
    <w:p w14:paraId="6FEDABE9" w14:textId="67B4D547" w:rsidR="00E2119C" w:rsidRDefault="00E2119C" w:rsidP="00E2119C">
      <w:pPr>
        <w:ind w:left="-1418"/>
        <w:jc w:val="center"/>
        <w:rPr>
          <w:rFonts w:ascii="Arial" w:hAnsi="Arial"/>
          <w:bCs/>
        </w:rPr>
      </w:pPr>
      <w:r>
        <w:rPr>
          <w:rFonts w:cstheme="minorHAnsi"/>
        </w:rPr>
        <w:t xml:space="preserve">Appendix E – </w:t>
      </w:r>
      <w:r w:rsidRPr="00E2119C">
        <w:rPr>
          <w:rFonts w:ascii="Arial" w:hAnsi="Arial"/>
          <w:bCs/>
        </w:rPr>
        <w:t>I</w:t>
      </w:r>
      <w:r>
        <w:rPr>
          <w:rFonts w:ascii="Arial" w:hAnsi="Arial"/>
          <w:bCs/>
        </w:rPr>
        <w:t>nternal Audit Performance Indicators as at 27</w:t>
      </w:r>
      <w:r w:rsidRPr="00E2119C">
        <w:rPr>
          <w:rFonts w:ascii="Arial" w:hAnsi="Arial"/>
          <w:bCs/>
          <w:vertAlign w:val="superscript"/>
        </w:rPr>
        <w:t>th</w:t>
      </w:r>
      <w:r>
        <w:rPr>
          <w:rFonts w:ascii="Arial" w:hAnsi="Arial"/>
          <w:bCs/>
        </w:rPr>
        <w:t xml:space="preserve"> August 2021. </w:t>
      </w:r>
    </w:p>
    <w:p w14:paraId="2E467C21" w14:textId="48B50BB8" w:rsidR="00E2119C" w:rsidRDefault="00E2119C" w:rsidP="00E2119C">
      <w:pPr>
        <w:rPr>
          <w:rFonts w:ascii="Arial" w:hAnsi="Arial"/>
          <w:bCs/>
        </w:rPr>
      </w:pPr>
      <w:r>
        <w:rPr>
          <w:rFonts w:ascii="Arial" w:hAnsi="Arial"/>
          <w:bCs/>
        </w:rPr>
        <w:t>Dawn Highton</w:t>
      </w:r>
    </w:p>
    <w:p w14:paraId="2C42700E" w14:textId="2D652FD4" w:rsidR="00D4431F" w:rsidRPr="00D4431F" w:rsidRDefault="00E2119C" w:rsidP="00E2119C">
      <w:pPr>
        <w:rPr>
          <w:rFonts w:cstheme="minorHAnsi"/>
          <w:bCs/>
        </w:rPr>
      </w:pPr>
      <w:r>
        <w:rPr>
          <w:rFonts w:ascii="Arial" w:hAnsi="Arial"/>
          <w:bCs/>
        </w:rPr>
        <w:t>Service Lead Audit and Risk</w:t>
      </w:r>
      <w:r w:rsidR="00684B5A" w:rsidRPr="00E2119C">
        <w:rPr>
          <w:rFonts w:cstheme="min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534"/>
        <w:gridCol w:w="1467"/>
        <w:gridCol w:w="1148"/>
      </w:tblGrid>
      <w:tr w:rsidR="008C1950" w14:paraId="2C427013" w14:textId="77777777" w:rsidTr="008E66FA">
        <w:tc>
          <w:tcPr>
            <w:tcW w:w="3856" w:type="dxa"/>
            <w:shd w:val="clear" w:color="auto" w:fill="auto"/>
          </w:tcPr>
          <w:p w14:paraId="2C42700F" w14:textId="77777777" w:rsidR="00D4431F" w:rsidRPr="00D4431F" w:rsidRDefault="00684B5A" w:rsidP="00D4431F">
            <w:pPr>
              <w:spacing w:line="240" w:lineRule="auto"/>
              <w:jc w:val="both"/>
              <w:rPr>
                <w:rFonts w:cstheme="minorHAnsi"/>
                <w:bCs/>
              </w:rPr>
            </w:pPr>
            <w:r w:rsidRPr="00D4431F">
              <w:rPr>
                <w:rFonts w:cstheme="minorHAnsi"/>
                <w:bCs/>
              </w:rPr>
              <w:t>Report Author:</w:t>
            </w:r>
          </w:p>
        </w:tc>
        <w:tc>
          <w:tcPr>
            <w:tcW w:w="2835" w:type="dxa"/>
          </w:tcPr>
          <w:p w14:paraId="2C427010" w14:textId="77777777" w:rsidR="00D4431F" w:rsidRPr="00D4431F" w:rsidRDefault="00684B5A"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C427011" w14:textId="77777777" w:rsidR="00D4431F" w:rsidRPr="00D4431F" w:rsidRDefault="00684B5A"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C427012" w14:textId="77777777" w:rsidR="00D4431F" w:rsidRPr="00D4431F" w:rsidRDefault="00684B5A" w:rsidP="00D4431F">
            <w:pPr>
              <w:spacing w:line="240" w:lineRule="auto"/>
              <w:jc w:val="both"/>
              <w:rPr>
                <w:rFonts w:cstheme="minorHAnsi"/>
                <w:bCs/>
              </w:rPr>
            </w:pPr>
            <w:r w:rsidRPr="00D4431F">
              <w:rPr>
                <w:rFonts w:cstheme="minorHAnsi"/>
                <w:bCs/>
              </w:rPr>
              <w:t>Date:</w:t>
            </w:r>
          </w:p>
        </w:tc>
      </w:tr>
      <w:tr w:rsidR="008C1950" w14:paraId="2C427018" w14:textId="77777777" w:rsidTr="008E66FA">
        <w:tc>
          <w:tcPr>
            <w:tcW w:w="3856" w:type="dxa"/>
            <w:shd w:val="clear" w:color="auto" w:fill="auto"/>
          </w:tcPr>
          <w:p w14:paraId="2C427014" w14:textId="008A7131" w:rsidR="00D4431F" w:rsidRPr="00D4431F" w:rsidRDefault="00684B5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p>
        </w:tc>
        <w:tc>
          <w:tcPr>
            <w:tcW w:w="2835" w:type="dxa"/>
          </w:tcPr>
          <w:p w14:paraId="2C427015" w14:textId="77777777" w:rsidR="00D4431F" w:rsidRPr="00D4431F" w:rsidRDefault="00684B5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2C427016" w14:textId="2A75383C" w:rsidR="00D4431F" w:rsidRPr="00D4431F" w:rsidRDefault="00684B5A" w:rsidP="00D4431F">
            <w:pPr>
              <w:spacing w:line="240" w:lineRule="auto"/>
              <w:jc w:val="both"/>
              <w:rPr>
                <w:rFonts w:cstheme="minorHAnsi"/>
                <w:bCs/>
              </w:rPr>
            </w:pPr>
            <w:r w:rsidRPr="00D4431F">
              <w:rPr>
                <w:rFonts w:cstheme="minorHAnsi"/>
                <w:bCs/>
              </w:rPr>
              <w:t>01772 62</w:t>
            </w:r>
            <w:r w:rsidR="00E2119C">
              <w:rPr>
                <w:rFonts w:cstheme="minorHAnsi"/>
                <w:bCs/>
              </w:rPr>
              <w:t>5625</w:t>
            </w:r>
          </w:p>
        </w:tc>
        <w:tc>
          <w:tcPr>
            <w:tcW w:w="1269" w:type="dxa"/>
            <w:shd w:val="clear" w:color="auto" w:fill="auto"/>
          </w:tcPr>
          <w:p w14:paraId="2C427017" w14:textId="0F87972B" w:rsidR="00D4431F" w:rsidRPr="00D4431F" w:rsidRDefault="00E2119C" w:rsidP="00D4431F">
            <w:pPr>
              <w:spacing w:line="240" w:lineRule="auto"/>
              <w:jc w:val="both"/>
              <w:rPr>
                <w:rFonts w:cstheme="minorHAnsi"/>
                <w:bCs/>
              </w:rPr>
            </w:pPr>
            <w:r>
              <w:rPr>
                <w:rFonts w:cstheme="minorHAnsi"/>
                <w:bCs/>
              </w:rPr>
              <w:t>16/9/21</w:t>
            </w:r>
          </w:p>
        </w:tc>
      </w:tr>
    </w:tbl>
    <w:p w14:paraId="2C427019" w14:textId="77777777" w:rsidR="0025620C" w:rsidRPr="005C459D" w:rsidRDefault="00E7720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E62"/>
    <w:multiLevelType w:val="hybridMultilevel"/>
    <w:tmpl w:val="794A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607DE"/>
    <w:multiLevelType w:val="hybridMultilevel"/>
    <w:tmpl w:val="0008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B7D84"/>
    <w:multiLevelType w:val="hybridMultilevel"/>
    <w:tmpl w:val="E968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333EC"/>
    <w:multiLevelType w:val="multilevel"/>
    <w:tmpl w:val="9030F5AC"/>
    <w:lvl w:ilvl="0">
      <w:start w:val="6"/>
      <w:numFmt w:val="decimal"/>
      <w:lvlText w:val="%1."/>
      <w:lvlJc w:val="left"/>
      <w:pPr>
        <w:ind w:left="1449" w:hanging="360"/>
      </w:pPr>
      <w:rPr>
        <w:rFonts w:ascii="Arial" w:hAnsi="Arial" w:cs="Arial" w:hint="default"/>
        <w:b/>
      </w:rPr>
    </w:lvl>
    <w:lvl w:ilvl="1">
      <w:start w:val="2"/>
      <w:numFmt w:val="decimal"/>
      <w:isLgl/>
      <w:lvlText w:val="%1.%2"/>
      <w:lvlJc w:val="left"/>
      <w:pPr>
        <w:ind w:left="1809" w:hanging="720"/>
      </w:pPr>
      <w:rPr>
        <w:rFonts w:cs="Times New Roman" w:hint="default"/>
      </w:rPr>
    </w:lvl>
    <w:lvl w:ilvl="2">
      <w:start w:val="1"/>
      <w:numFmt w:val="decimal"/>
      <w:isLgl/>
      <w:lvlText w:val="%1.%2.%3"/>
      <w:lvlJc w:val="left"/>
      <w:pPr>
        <w:ind w:left="1809" w:hanging="720"/>
      </w:pPr>
      <w:rPr>
        <w:rFonts w:cs="Times New Roman" w:hint="default"/>
      </w:rPr>
    </w:lvl>
    <w:lvl w:ilvl="3">
      <w:start w:val="1"/>
      <w:numFmt w:val="decimal"/>
      <w:isLgl/>
      <w:lvlText w:val="%1.%2.%3.%4"/>
      <w:lvlJc w:val="left"/>
      <w:pPr>
        <w:ind w:left="1809" w:hanging="720"/>
      </w:pPr>
      <w:rPr>
        <w:rFonts w:cs="Times New Roman" w:hint="default"/>
      </w:rPr>
    </w:lvl>
    <w:lvl w:ilvl="4">
      <w:start w:val="1"/>
      <w:numFmt w:val="decimal"/>
      <w:isLgl/>
      <w:lvlText w:val="%1.%2.%3.%4.%5"/>
      <w:lvlJc w:val="left"/>
      <w:pPr>
        <w:ind w:left="2169" w:hanging="1080"/>
      </w:pPr>
      <w:rPr>
        <w:rFonts w:cs="Times New Roman" w:hint="default"/>
      </w:rPr>
    </w:lvl>
    <w:lvl w:ilvl="5">
      <w:start w:val="1"/>
      <w:numFmt w:val="decimal"/>
      <w:isLgl/>
      <w:lvlText w:val="%1.%2.%3.%4.%5.%6"/>
      <w:lvlJc w:val="left"/>
      <w:pPr>
        <w:ind w:left="2169" w:hanging="1080"/>
      </w:pPr>
      <w:rPr>
        <w:rFonts w:cs="Times New Roman" w:hint="default"/>
      </w:rPr>
    </w:lvl>
    <w:lvl w:ilvl="6">
      <w:start w:val="1"/>
      <w:numFmt w:val="decimal"/>
      <w:isLgl/>
      <w:lvlText w:val="%1.%2.%3.%4.%5.%6.%7"/>
      <w:lvlJc w:val="left"/>
      <w:pPr>
        <w:ind w:left="2529" w:hanging="1440"/>
      </w:pPr>
      <w:rPr>
        <w:rFonts w:cs="Times New Roman" w:hint="default"/>
      </w:rPr>
    </w:lvl>
    <w:lvl w:ilvl="7">
      <w:start w:val="1"/>
      <w:numFmt w:val="decimal"/>
      <w:isLgl/>
      <w:lvlText w:val="%1.%2.%3.%4.%5.%6.%7.%8"/>
      <w:lvlJc w:val="left"/>
      <w:pPr>
        <w:ind w:left="2529" w:hanging="1440"/>
      </w:pPr>
      <w:rPr>
        <w:rFonts w:cs="Times New Roman" w:hint="default"/>
      </w:rPr>
    </w:lvl>
    <w:lvl w:ilvl="8">
      <w:start w:val="1"/>
      <w:numFmt w:val="decimal"/>
      <w:isLgl/>
      <w:lvlText w:val="%1.%2.%3.%4.%5.%6.%7.%8.%9"/>
      <w:lvlJc w:val="left"/>
      <w:pPr>
        <w:ind w:left="2889" w:hanging="1800"/>
      </w:pPr>
      <w:rPr>
        <w:rFonts w:cs="Times New Roman" w:hint="default"/>
      </w:rPr>
    </w:lvl>
  </w:abstractNum>
  <w:abstractNum w:abstractNumId="4" w15:restartNumberingAfterBreak="0">
    <w:nsid w:val="2D682B4B"/>
    <w:multiLevelType w:val="hybridMultilevel"/>
    <w:tmpl w:val="27D0AF2A"/>
    <w:lvl w:ilvl="0" w:tplc="19809C9C">
      <w:start w:val="1"/>
      <w:numFmt w:val="bullet"/>
      <w:lvlText w:val=""/>
      <w:lvlJc w:val="left"/>
      <w:pPr>
        <w:ind w:left="990" w:hanging="360"/>
      </w:pPr>
      <w:rPr>
        <w:rFonts w:ascii="Symbol" w:hAnsi="Symbol" w:hint="default"/>
      </w:rPr>
    </w:lvl>
    <w:lvl w:ilvl="1" w:tplc="8B56DEF4" w:tentative="1">
      <w:start w:val="1"/>
      <w:numFmt w:val="bullet"/>
      <w:lvlText w:val="o"/>
      <w:lvlJc w:val="left"/>
      <w:pPr>
        <w:ind w:left="1710" w:hanging="360"/>
      </w:pPr>
      <w:rPr>
        <w:rFonts w:ascii="Courier New" w:hAnsi="Courier New" w:cs="Courier New" w:hint="default"/>
      </w:rPr>
    </w:lvl>
    <w:lvl w:ilvl="2" w:tplc="CB18CCB2" w:tentative="1">
      <w:start w:val="1"/>
      <w:numFmt w:val="bullet"/>
      <w:lvlText w:val=""/>
      <w:lvlJc w:val="left"/>
      <w:pPr>
        <w:ind w:left="2430" w:hanging="360"/>
      </w:pPr>
      <w:rPr>
        <w:rFonts w:ascii="Wingdings" w:hAnsi="Wingdings" w:hint="default"/>
      </w:rPr>
    </w:lvl>
    <w:lvl w:ilvl="3" w:tplc="6694BC10" w:tentative="1">
      <w:start w:val="1"/>
      <w:numFmt w:val="bullet"/>
      <w:lvlText w:val=""/>
      <w:lvlJc w:val="left"/>
      <w:pPr>
        <w:ind w:left="3150" w:hanging="360"/>
      </w:pPr>
      <w:rPr>
        <w:rFonts w:ascii="Symbol" w:hAnsi="Symbol" w:hint="default"/>
      </w:rPr>
    </w:lvl>
    <w:lvl w:ilvl="4" w:tplc="37EEF172" w:tentative="1">
      <w:start w:val="1"/>
      <w:numFmt w:val="bullet"/>
      <w:lvlText w:val="o"/>
      <w:lvlJc w:val="left"/>
      <w:pPr>
        <w:ind w:left="3870" w:hanging="360"/>
      </w:pPr>
      <w:rPr>
        <w:rFonts w:ascii="Courier New" w:hAnsi="Courier New" w:cs="Courier New" w:hint="default"/>
      </w:rPr>
    </w:lvl>
    <w:lvl w:ilvl="5" w:tplc="40322F28" w:tentative="1">
      <w:start w:val="1"/>
      <w:numFmt w:val="bullet"/>
      <w:lvlText w:val=""/>
      <w:lvlJc w:val="left"/>
      <w:pPr>
        <w:ind w:left="4590" w:hanging="360"/>
      </w:pPr>
      <w:rPr>
        <w:rFonts w:ascii="Wingdings" w:hAnsi="Wingdings" w:hint="default"/>
      </w:rPr>
    </w:lvl>
    <w:lvl w:ilvl="6" w:tplc="5942C858" w:tentative="1">
      <w:start w:val="1"/>
      <w:numFmt w:val="bullet"/>
      <w:lvlText w:val=""/>
      <w:lvlJc w:val="left"/>
      <w:pPr>
        <w:ind w:left="5310" w:hanging="360"/>
      </w:pPr>
      <w:rPr>
        <w:rFonts w:ascii="Symbol" w:hAnsi="Symbol" w:hint="default"/>
      </w:rPr>
    </w:lvl>
    <w:lvl w:ilvl="7" w:tplc="51E8BCDE" w:tentative="1">
      <w:start w:val="1"/>
      <w:numFmt w:val="bullet"/>
      <w:lvlText w:val="o"/>
      <w:lvlJc w:val="left"/>
      <w:pPr>
        <w:ind w:left="6030" w:hanging="360"/>
      </w:pPr>
      <w:rPr>
        <w:rFonts w:ascii="Courier New" w:hAnsi="Courier New" w:cs="Courier New" w:hint="default"/>
      </w:rPr>
    </w:lvl>
    <w:lvl w:ilvl="8" w:tplc="0018F3CC" w:tentative="1">
      <w:start w:val="1"/>
      <w:numFmt w:val="bullet"/>
      <w:lvlText w:val=""/>
      <w:lvlJc w:val="left"/>
      <w:pPr>
        <w:ind w:left="6750" w:hanging="360"/>
      </w:pPr>
      <w:rPr>
        <w:rFonts w:ascii="Wingdings" w:hAnsi="Wingdings" w:hint="default"/>
      </w:rPr>
    </w:lvl>
  </w:abstractNum>
  <w:abstractNum w:abstractNumId="5" w15:restartNumberingAfterBreak="0">
    <w:nsid w:val="2DB10E9A"/>
    <w:multiLevelType w:val="hybridMultilevel"/>
    <w:tmpl w:val="0B90FB68"/>
    <w:lvl w:ilvl="0" w:tplc="741A6A72">
      <w:start w:val="1"/>
      <w:numFmt w:val="decimal"/>
      <w:lvlText w:val="%1."/>
      <w:lvlJc w:val="left"/>
      <w:pPr>
        <w:ind w:left="720" w:hanging="360"/>
      </w:pPr>
      <w:rPr>
        <w:rFonts w:ascii="Arial" w:hAnsi="Arial" w:hint="default"/>
        <w:b/>
        <w:i w:val="0"/>
        <w:color w:val="auto"/>
      </w:rPr>
    </w:lvl>
    <w:lvl w:ilvl="1" w:tplc="8E7ED9A8" w:tentative="1">
      <w:start w:val="1"/>
      <w:numFmt w:val="lowerLetter"/>
      <w:lvlText w:val="%2."/>
      <w:lvlJc w:val="left"/>
      <w:pPr>
        <w:ind w:left="1440" w:hanging="360"/>
      </w:pPr>
    </w:lvl>
    <w:lvl w:ilvl="2" w:tplc="B424400A" w:tentative="1">
      <w:start w:val="1"/>
      <w:numFmt w:val="lowerRoman"/>
      <w:lvlText w:val="%3."/>
      <w:lvlJc w:val="right"/>
      <w:pPr>
        <w:ind w:left="2160" w:hanging="180"/>
      </w:pPr>
    </w:lvl>
    <w:lvl w:ilvl="3" w:tplc="205E0E0E" w:tentative="1">
      <w:start w:val="1"/>
      <w:numFmt w:val="decimal"/>
      <w:lvlText w:val="%4."/>
      <w:lvlJc w:val="left"/>
      <w:pPr>
        <w:ind w:left="2880" w:hanging="360"/>
      </w:pPr>
    </w:lvl>
    <w:lvl w:ilvl="4" w:tplc="9C7EFC68" w:tentative="1">
      <w:start w:val="1"/>
      <w:numFmt w:val="lowerLetter"/>
      <w:lvlText w:val="%5."/>
      <w:lvlJc w:val="left"/>
      <w:pPr>
        <w:ind w:left="3600" w:hanging="360"/>
      </w:pPr>
    </w:lvl>
    <w:lvl w:ilvl="5" w:tplc="C2EA2CBE" w:tentative="1">
      <w:start w:val="1"/>
      <w:numFmt w:val="lowerRoman"/>
      <w:lvlText w:val="%6."/>
      <w:lvlJc w:val="right"/>
      <w:pPr>
        <w:ind w:left="4320" w:hanging="180"/>
      </w:pPr>
    </w:lvl>
    <w:lvl w:ilvl="6" w:tplc="B908FEDA" w:tentative="1">
      <w:start w:val="1"/>
      <w:numFmt w:val="decimal"/>
      <w:lvlText w:val="%7."/>
      <w:lvlJc w:val="left"/>
      <w:pPr>
        <w:ind w:left="5040" w:hanging="360"/>
      </w:pPr>
    </w:lvl>
    <w:lvl w:ilvl="7" w:tplc="B06EE280" w:tentative="1">
      <w:start w:val="1"/>
      <w:numFmt w:val="lowerLetter"/>
      <w:lvlText w:val="%8."/>
      <w:lvlJc w:val="left"/>
      <w:pPr>
        <w:ind w:left="5760" w:hanging="360"/>
      </w:pPr>
    </w:lvl>
    <w:lvl w:ilvl="8" w:tplc="D63E9574" w:tentative="1">
      <w:start w:val="1"/>
      <w:numFmt w:val="lowerRoman"/>
      <w:lvlText w:val="%9."/>
      <w:lvlJc w:val="right"/>
      <w:pPr>
        <w:ind w:left="6480" w:hanging="180"/>
      </w:pPr>
    </w:lvl>
  </w:abstractNum>
  <w:abstractNum w:abstractNumId="6" w15:restartNumberingAfterBreak="0">
    <w:nsid w:val="33F56930"/>
    <w:multiLevelType w:val="hybridMultilevel"/>
    <w:tmpl w:val="2898B05C"/>
    <w:lvl w:ilvl="0" w:tplc="BEC2A46C">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324D4"/>
    <w:multiLevelType w:val="hybridMultilevel"/>
    <w:tmpl w:val="0CE2B5E6"/>
    <w:lvl w:ilvl="0" w:tplc="446AE9EC">
      <w:start w:val="1"/>
      <w:numFmt w:val="bullet"/>
      <w:lvlText w:val=""/>
      <w:lvlJc w:val="left"/>
      <w:pPr>
        <w:ind w:left="720" w:hanging="360"/>
      </w:pPr>
      <w:rPr>
        <w:rFonts w:ascii="Symbol" w:hAnsi="Symbol" w:hint="default"/>
        <w:color w:val="7FC444"/>
      </w:rPr>
    </w:lvl>
    <w:lvl w:ilvl="1" w:tplc="C1521842" w:tentative="1">
      <w:start w:val="1"/>
      <w:numFmt w:val="bullet"/>
      <w:lvlText w:val="o"/>
      <w:lvlJc w:val="left"/>
      <w:pPr>
        <w:ind w:left="1800" w:hanging="360"/>
      </w:pPr>
      <w:rPr>
        <w:rFonts w:ascii="Courier New" w:hAnsi="Courier New" w:cs="Courier New" w:hint="default"/>
      </w:rPr>
    </w:lvl>
    <w:lvl w:ilvl="2" w:tplc="EB024A28" w:tentative="1">
      <w:start w:val="1"/>
      <w:numFmt w:val="bullet"/>
      <w:lvlText w:val=""/>
      <w:lvlJc w:val="left"/>
      <w:pPr>
        <w:ind w:left="2520" w:hanging="360"/>
      </w:pPr>
      <w:rPr>
        <w:rFonts w:ascii="Wingdings" w:hAnsi="Wingdings" w:hint="default"/>
      </w:rPr>
    </w:lvl>
    <w:lvl w:ilvl="3" w:tplc="4F6416E6" w:tentative="1">
      <w:start w:val="1"/>
      <w:numFmt w:val="bullet"/>
      <w:lvlText w:val=""/>
      <w:lvlJc w:val="left"/>
      <w:pPr>
        <w:ind w:left="3240" w:hanging="360"/>
      </w:pPr>
      <w:rPr>
        <w:rFonts w:ascii="Symbol" w:hAnsi="Symbol" w:hint="default"/>
      </w:rPr>
    </w:lvl>
    <w:lvl w:ilvl="4" w:tplc="F03CD294" w:tentative="1">
      <w:start w:val="1"/>
      <w:numFmt w:val="bullet"/>
      <w:lvlText w:val="o"/>
      <w:lvlJc w:val="left"/>
      <w:pPr>
        <w:ind w:left="3960" w:hanging="360"/>
      </w:pPr>
      <w:rPr>
        <w:rFonts w:ascii="Courier New" w:hAnsi="Courier New" w:cs="Courier New" w:hint="default"/>
      </w:rPr>
    </w:lvl>
    <w:lvl w:ilvl="5" w:tplc="EE024EBC" w:tentative="1">
      <w:start w:val="1"/>
      <w:numFmt w:val="bullet"/>
      <w:lvlText w:val=""/>
      <w:lvlJc w:val="left"/>
      <w:pPr>
        <w:ind w:left="4680" w:hanging="360"/>
      </w:pPr>
      <w:rPr>
        <w:rFonts w:ascii="Wingdings" w:hAnsi="Wingdings" w:hint="default"/>
      </w:rPr>
    </w:lvl>
    <w:lvl w:ilvl="6" w:tplc="18F619D8" w:tentative="1">
      <w:start w:val="1"/>
      <w:numFmt w:val="bullet"/>
      <w:lvlText w:val=""/>
      <w:lvlJc w:val="left"/>
      <w:pPr>
        <w:ind w:left="5400" w:hanging="360"/>
      </w:pPr>
      <w:rPr>
        <w:rFonts w:ascii="Symbol" w:hAnsi="Symbol" w:hint="default"/>
      </w:rPr>
    </w:lvl>
    <w:lvl w:ilvl="7" w:tplc="F9EEDB6E" w:tentative="1">
      <w:start w:val="1"/>
      <w:numFmt w:val="bullet"/>
      <w:lvlText w:val="o"/>
      <w:lvlJc w:val="left"/>
      <w:pPr>
        <w:ind w:left="6120" w:hanging="360"/>
      </w:pPr>
      <w:rPr>
        <w:rFonts w:ascii="Courier New" w:hAnsi="Courier New" w:cs="Courier New" w:hint="default"/>
      </w:rPr>
    </w:lvl>
    <w:lvl w:ilvl="8" w:tplc="A1FE2D0E" w:tentative="1">
      <w:start w:val="1"/>
      <w:numFmt w:val="bullet"/>
      <w:lvlText w:val=""/>
      <w:lvlJc w:val="left"/>
      <w:pPr>
        <w:ind w:left="6840" w:hanging="360"/>
      </w:pPr>
      <w:rPr>
        <w:rFonts w:ascii="Wingdings" w:hAnsi="Wingdings" w:hint="default"/>
      </w:rPr>
    </w:lvl>
  </w:abstractNum>
  <w:abstractNum w:abstractNumId="8" w15:restartNumberingAfterBreak="0">
    <w:nsid w:val="3D1B00EF"/>
    <w:multiLevelType w:val="hybridMultilevel"/>
    <w:tmpl w:val="94D09B70"/>
    <w:lvl w:ilvl="0" w:tplc="08090001">
      <w:start w:val="1"/>
      <w:numFmt w:val="bullet"/>
      <w:lvlText w:val=""/>
      <w:lvlJc w:val="left"/>
      <w:pPr>
        <w:ind w:left="2568" w:hanging="360"/>
      </w:pPr>
      <w:rPr>
        <w:rFonts w:ascii="Symbol" w:hAnsi="Symbol"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9" w15:restartNumberingAfterBreak="0">
    <w:nsid w:val="4CCD23A2"/>
    <w:multiLevelType w:val="hybridMultilevel"/>
    <w:tmpl w:val="AF20F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EC42E2"/>
    <w:multiLevelType w:val="hybridMultilevel"/>
    <w:tmpl w:val="37ECB20A"/>
    <w:lvl w:ilvl="0" w:tplc="FDCAC542">
      <w:start w:val="1"/>
      <w:numFmt w:val="bullet"/>
      <w:lvlText w:val=""/>
      <w:lvlJc w:val="left"/>
      <w:pPr>
        <w:ind w:left="720" w:hanging="360"/>
      </w:pPr>
      <w:rPr>
        <w:rFonts w:ascii="Symbol" w:hAnsi="Symbol" w:hint="default"/>
        <w:color w:val="auto"/>
      </w:rPr>
    </w:lvl>
    <w:lvl w:ilvl="1" w:tplc="19D0A424" w:tentative="1">
      <w:start w:val="1"/>
      <w:numFmt w:val="bullet"/>
      <w:lvlText w:val="o"/>
      <w:lvlJc w:val="left"/>
      <w:pPr>
        <w:ind w:left="1440" w:hanging="360"/>
      </w:pPr>
      <w:rPr>
        <w:rFonts w:ascii="Courier New" w:hAnsi="Courier New" w:cs="Courier New" w:hint="default"/>
      </w:rPr>
    </w:lvl>
    <w:lvl w:ilvl="2" w:tplc="6F0484FC" w:tentative="1">
      <w:start w:val="1"/>
      <w:numFmt w:val="bullet"/>
      <w:lvlText w:val=""/>
      <w:lvlJc w:val="left"/>
      <w:pPr>
        <w:ind w:left="2160" w:hanging="360"/>
      </w:pPr>
      <w:rPr>
        <w:rFonts w:ascii="Wingdings" w:hAnsi="Wingdings" w:hint="default"/>
      </w:rPr>
    </w:lvl>
    <w:lvl w:ilvl="3" w:tplc="17242EE8" w:tentative="1">
      <w:start w:val="1"/>
      <w:numFmt w:val="bullet"/>
      <w:lvlText w:val=""/>
      <w:lvlJc w:val="left"/>
      <w:pPr>
        <w:ind w:left="2880" w:hanging="360"/>
      </w:pPr>
      <w:rPr>
        <w:rFonts w:ascii="Symbol" w:hAnsi="Symbol" w:hint="default"/>
      </w:rPr>
    </w:lvl>
    <w:lvl w:ilvl="4" w:tplc="DC880D08" w:tentative="1">
      <w:start w:val="1"/>
      <w:numFmt w:val="bullet"/>
      <w:lvlText w:val="o"/>
      <w:lvlJc w:val="left"/>
      <w:pPr>
        <w:ind w:left="3600" w:hanging="360"/>
      </w:pPr>
      <w:rPr>
        <w:rFonts w:ascii="Courier New" w:hAnsi="Courier New" w:cs="Courier New" w:hint="default"/>
      </w:rPr>
    </w:lvl>
    <w:lvl w:ilvl="5" w:tplc="5560D12C" w:tentative="1">
      <w:start w:val="1"/>
      <w:numFmt w:val="bullet"/>
      <w:lvlText w:val=""/>
      <w:lvlJc w:val="left"/>
      <w:pPr>
        <w:ind w:left="4320" w:hanging="360"/>
      </w:pPr>
      <w:rPr>
        <w:rFonts w:ascii="Wingdings" w:hAnsi="Wingdings" w:hint="default"/>
      </w:rPr>
    </w:lvl>
    <w:lvl w:ilvl="6" w:tplc="3FF63CAA" w:tentative="1">
      <w:start w:val="1"/>
      <w:numFmt w:val="bullet"/>
      <w:lvlText w:val=""/>
      <w:lvlJc w:val="left"/>
      <w:pPr>
        <w:ind w:left="5040" w:hanging="360"/>
      </w:pPr>
      <w:rPr>
        <w:rFonts w:ascii="Symbol" w:hAnsi="Symbol" w:hint="default"/>
      </w:rPr>
    </w:lvl>
    <w:lvl w:ilvl="7" w:tplc="A676A316" w:tentative="1">
      <w:start w:val="1"/>
      <w:numFmt w:val="bullet"/>
      <w:lvlText w:val="o"/>
      <w:lvlJc w:val="left"/>
      <w:pPr>
        <w:ind w:left="5760" w:hanging="360"/>
      </w:pPr>
      <w:rPr>
        <w:rFonts w:ascii="Courier New" w:hAnsi="Courier New" w:cs="Courier New" w:hint="default"/>
      </w:rPr>
    </w:lvl>
    <w:lvl w:ilvl="8" w:tplc="18165458" w:tentative="1">
      <w:start w:val="1"/>
      <w:numFmt w:val="bullet"/>
      <w:lvlText w:val=""/>
      <w:lvlJc w:val="left"/>
      <w:pPr>
        <w:ind w:left="6480" w:hanging="360"/>
      </w:pPr>
      <w:rPr>
        <w:rFonts w:ascii="Wingdings" w:hAnsi="Wingdings" w:hint="default"/>
      </w:rPr>
    </w:lvl>
  </w:abstractNum>
  <w:abstractNum w:abstractNumId="11" w15:restartNumberingAfterBreak="0">
    <w:nsid w:val="54C130DE"/>
    <w:multiLevelType w:val="hybridMultilevel"/>
    <w:tmpl w:val="AB4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D2CDE"/>
    <w:multiLevelType w:val="hybridMultilevel"/>
    <w:tmpl w:val="5B6827D0"/>
    <w:lvl w:ilvl="0" w:tplc="FDF405D2">
      <w:start w:val="1"/>
      <w:numFmt w:val="bullet"/>
      <w:lvlText w:val=""/>
      <w:lvlJc w:val="left"/>
      <w:pPr>
        <w:ind w:left="720" w:hanging="360"/>
      </w:pPr>
      <w:rPr>
        <w:rFonts w:ascii="Symbol" w:hAnsi="Symbol" w:hint="default"/>
        <w:color w:val="7FC444"/>
      </w:rPr>
    </w:lvl>
    <w:lvl w:ilvl="1" w:tplc="91D2AC76" w:tentative="1">
      <w:start w:val="1"/>
      <w:numFmt w:val="bullet"/>
      <w:lvlText w:val="o"/>
      <w:lvlJc w:val="left"/>
      <w:pPr>
        <w:ind w:left="1440" w:hanging="360"/>
      </w:pPr>
      <w:rPr>
        <w:rFonts w:ascii="Courier New" w:hAnsi="Courier New" w:cs="Courier New" w:hint="default"/>
      </w:rPr>
    </w:lvl>
    <w:lvl w:ilvl="2" w:tplc="BA6C76D6" w:tentative="1">
      <w:start w:val="1"/>
      <w:numFmt w:val="bullet"/>
      <w:lvlText w:val=""/>
      <w:lvlJc w:val="left"/>
      <w:pPr>
        <w:ind w:left="2160" w:hanging="360"/>
      </w:pPr>
      <w:rPr>
        <w:rFonts w:ascii="Wingdings" w:hAnsi="Wingdings" w:hint="default"/>
      </w:rPr>
    </w:lvl>
    <w:lvl w:ilvl="3" w:tplc="4A261AA8" w:tentative="1">
      <w:start w:val="1"/>
      <w:numFmt w:val="bullet"/>
      <w:lvlText w:val=""/>
      <w:lvlJc w:val="left"/>
      <w:pPr>
        <w:ind w:left="2880" w:hanging="360"/>
      </w:pPr>
      <w:rPr>
        <w:rFonts w:ascii="Symbol" w:hAnsi="Symbol" w:hint="default"/>
      </w:rPr>
    </w:lvl>
    <w:lvl w:ilvl="4" w:tplc="E6168A5C" w:tentative="1">
      <w:start w:val="1"/>
      <w:numFmt w:val="bullet"/>
      <w:lvlText w:val="o"/>
      <w:lvlJc w:val="left"/>
      <w:pPr>
        <w:ind w:left="3600" w:hanging="360"/>
      </w:pPr>
      <w:rPr>
        <w:rFonts w:ascii="Courier New" w:hAnsi="Courier New" w:cs="Courier New" w:hint="default"/>
      </w:rPr>
    </w:lvl>
    <w:lvl w:ilvl="5" w:tplc="875C7D40" w:tentative="1">
      <w:start w:val="1"/>
      <w:numFmt w:val="bullet"/>
      <w:lvlText w:val=""/>
      <w:lvlJc w:val="left"/>
      <w:pPr>
        <w:ind w:left="4320" w:hanging="360"/>
      </w:pPr>
      <w:rPr>
        <w:rFonts w:ascii="Wingdings" w:hAnsi="Wingdings" w:hint="default"/>
      </w:rPr>
    </w:lvl>
    <w:lvl w:ilvl="6" w:tplc="911A382C" w:tentative="1">
      <w:start w:val="1"/>
      <w:numFmt w:val="bullet"/>
      <w:lvlText w:val=""/>
      <w:lvlJc w:val="left"/>
      <w:pPr>
        <w:ind w:left="5040" w:hanging="360"/>
      </w:pPr>
      <w:rPr>
        <w:rFonts w:ascii="Symbol" w:hAnsi="Symbol" w:hint="default"/>
      </w:rPr>
    </w:lvl>
    <w:lvl w:ilvl="7" w:tplc="81622F1A" w:tentative="1">
      <w:start w:val="1"/>
      <w:numFmt w:val="bullet"/>
      <w:lvlText w:val="o"/>
      <w:lvlJc w:val="left"/>
      <w:pPr>
        <w:ind w:left="5760" w:hanging="360"/>
      </w:pPr>
      <w:rPr>
        <w:rFonts w:ascii="Courier New" w:hAnsi="Courier New" w:cs="Courier New" w:hint="default"/>
      </w:rPr>
    </w:lvl>
    <w:lvl w:ilvl="8" w:tplc="3D5C5FBA"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08FA9E4C"/>
    <w:lvl w:ilvl="0" w:tplc="A404E00A">
      <w:start w:val="1"/>
      <w:numFmt w:val="decimal"/>
      <w:lvlText w:val="%1."/>
      <w:lvlJc w:val="left"/>
      <w:pPr>
        <w:ind w:left="720" w:hanging="360"/>
      </w:pPr>
      <w:rPr>
        <w:rFonts w:ascii="Arial" w:hAnsi="Arial" w:hint="default"/>
        <w:b/>
        <w:i w:val="0"/>
        <w:color w:val="auto"/>
      </w:rPr>
    </w:lvl>
    <w:lvl w:ilvl="1" w:tplc="8E7ED9A8" w:tentative="1">
      <w:start w:val="1"/>
      <w:numFmt w:val="lowerLetter"/>
      <w:lvlText w:val="%2."/>
      <w:lvlJc w:val="left"/>
      <w:pPr>
        <w:ind w:left="1440" w:hanging="360"/>
      </w:pPr>
    </w:lvl>
    <w:lvl w:ilvl="2" w:tplc="B424400A" w:tentative="1">
      <w:start w:val="1"/>
      <w:numFmt w:val="lowerRoman"/>
      <w:lvlText w:val="%3."/>
      <w:lvlJc w:val="right"/>
      <w:pPr>
        <w:ind w:left="2160" w:hanging="180"/>
      </w:pPr>
    </w:lvl>
    <w:lvl w:ilvl="3" w:tplc="205E0E0E" w:tentative="1">
      <w:start w:val="1"/>
      <w:numFmt w:val="decimal"/>
      <w:lvlText w:val="%4."/>
      <w:lvlJc w:val="left"/>
      <w:pPr>
        <w:ind w:left="2880" w:hanging="360"/>
      </w:pPr>
    </w:lvl>
    <w:lvl w:ilvl="4" w:tplc="9C7EFC68" w:tentative="1">
      <w:start w:val="1"/>
      <w:numFmt w:val="lowerLetter"/>
      <w:lvlText w:val="%5."/>
      <w:lvlJc w:val="left"/>
      <w:pPr>
        <w:ind w:left="3600" w:hanging="360"/>
      </w:pPr>
    </w:lvl>
    <w:lvl w:ilvl="5" w:tplc="C2EA2CBE" w:tentative="1">
      <w:start w:val="1"/>
      <w:numFmt w:val="lowerRoman"/>
      <w:lvlText w:val="%6."/>
      <w:lvlJc w:val="right"/>
      <w:pPr>
        <w:ind w:left="4320" w:hanging="180"/>
      </w:pPr>
    </w:lvl>
    <w:lvl w:ilvl="6" w:tplc="B908FEDA" w:tentative="1">
      <w:start w:val="1"/>
      <w:numFmt w:val="decimal"/>
      <w:lvlText w:val="%7."/>
      <w:lvlJc w:val="left"/>
      <w:pPr>
        <w:ind w:left="5040" w:hanging="360"/>
      </w:pPr>
    </w:lvl>
    <w:lvl w:ilvl="7" w:tplc="B06EE280" w:tentative="1">
      <w:start w:val="1"/>
      <w:numFmt w:val="lowerLetter"/>
      <w:lvlText w:val="%8."/>
      <w:lvlJc w:val="left"/>
      <w:pPr>
        <w:ind w:left="5760" w:hanging="360"/>
      </w:pPr>
    </w:lvl>
    <w:lvl w:ilvl="8" w:tplc="D63E9574" w:tentative="1">
      <w:start w:val="1"/>
      <w:numFmt w:val="lowerRoman"/>
      <w:lvlText w:val="%9."/>
      <w:lvlJc w:val="right"/>
      <w:pPr>
        <w:ind w:left="6480" w:hanging="180"/>
      </w:pPr>
    </w:lvl>
  </w:abstractNum>
  <w:abstractNum w:abstractNumId="14" w15:restartNumberingAfterBreak="0">
    <w:nsid w:val="5EE24E02"/>
    <w:multiLevelType w:val="hybridMultilevel"/>
    <w:tmpl w:val="E1D2FB1C"/>
    <w:lvl w:ilvl="0" w:tplc="7C124B48">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524EC"/>
    <w:multiLevelType w:val="hybridMultilevel"/>
    <w:tmpl w:val="C83AE318"/>
    <w:lvl w:ilvl="0" w:tplc="2BF6DD64">
      <w:start w:val="1"/>
      <w:numFmt w:val="bullet"/>
      <w:lvlText w:val=""/>
      <w:lvlJc w:val="left"/>
      <w:pPr>
        <w:ind w:left="720" w:hanging="360"/>
      </w:pPr>
      <w:rPr>
        <w:rFonts w:ascii="Symbol" w:hAnsi="Symbol" w:hint="default"/>
        <w:color w:val="7FC444"/>
      </w:rPr>
    </w:lvl>
    <w:lvl w:ilvl="1" w:tplc="CD8E4518" w:tentative="1">
      <w:start w:val="1"/>
      <w:numFmt w:val="bullet"/>
      <w:lvlText w:val="o"/>
      <w:lvlJc w:val="left"/>
      <w:pPr>
        <w:ind w:left="1440" w:hanging="360"/>
      </w:pPr>
      <w:rPr>
        <w:rFonts w:ascii="Courier New" w:hAnsi="Courier New" w:cs="Courier New" w:hint="default"/>
      </w:rPr>
    </w:lvl>
    <w:lvl w:ilvl="2" w:tplc="3AD8F174" w:tentative="1">
      <w:start w:val="1"/>
      <w:numFmt w:val="bullet"/>
      <w:lvlText w:val=""/>
      <w:lvlJc w:val="left"/>
      <w:pPr>
        <w:ind w:left="2160" w:hanging="360"/>
      </w:pPr>
      <w:rPr>
        <w:rFonts w:ascii="Wingdings" w:hAnsi="Wingdings" w:hint="default"/>
      </w:rPr>
    </w:lvl>
    <w:lvl w:ilvl="3" w:tplc="96EC42F8" w:tentative="1">
      <w:start w:val="1"/>
      <w:numFmt w:val="bullet"/>
      <w:lvlText w:val=""/>
      <w:lvlJc w:val="left"/>
      <w:pPr>
        <w:ind w:left="2880" w:hanging="360"/>
      </w:pPr>
      <w:rPr>
        <w:rFonts w:ascii="Symbol" w:hAnsi="Symbol" w:hint="default"/>
      </w:rPr>
    </w:lvl>
    <w:lvl w:ilvl="4" w:tplc="7AC68810" w:tentative="1">
      <w:start w:val="1"/>
      <w:numFmt w:val="bullet"/>
      <w:lvlText w:val="o"/>
      <w:lvlJc w:val="left"/>
      <w:pPr>
        <w:ind w:left="3600" w:hanging="360"/>
      </w:pPr>
      <w:rPr>
        <w:rFonts w:ascii="Courier New" w:hAnsi="Courier New" w:cs="Courier New" w:hint="default"/>
      </w:rPr>
    </w:lvl>
    <w:lvl w:ilvl="5" w:tplc="4C90AD36" w:tentative="1">
      <w:start w:val="1"/>
      <w:numFmt w:val="bullet"/>
      <w:lvlText w:val=""/>
      <w:lvlJc w:val="left"/>
      <w:pPr>
        <w:ind w:left="4320" w:hanging="360"/>
      </w:pPr>
      <w:rPr>
        <w:rFonts w:ascii="Wingdings" w:hAnsi="Wingdings" w:hint="default"/>
      </w:rPr>
    </w:lvl>
    <w:lvl w:ilvl="6" w:tplc="8F6A4812" w:tentative="1">
      <w:start w:val="1"/>
      <w:numFmt w:val="bullet"/>
      <w:lvlText w:val=""/>
      <w:lvlJc w:val="left"/>
      <w:pPr>
        <w:ind w:left="5040" w:hanging="360"/>
      </w:pPr>
      <w:rPr>
        <w:rFonts w:ascii="Symbol" w:hAnsi="Symbol" w:hint="default"/>
      </w:rPr>
    </w:lvl>
    <w:lvl w:ilvl="7" w:tplc="28C45DEC" w:tentative="1">
      <w:start w:val="1"/>
      <w:numFmt w:val="bullet"/>
      <w:lvlText w:val="o"/>
      <w:lvlJc w:val="left"/>
      <w:pPr>
        <w:ind w:left="5760" w:hanging="360"/>
      </w:pPr>
      <w:rPr>
        <w:rFonts w:ascii="Courier New" w:hAnsi="Courier New" w:cs="Courier New" w:hint="default"/>
      </w:rPr>
    </w:lvl>
    <w:lvl w:ilvl="8" w:tplc="B5E0CDB6" w:tentative="1">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90A0EAA2">
      <w:start w:val="1"/>
      <w:numFmt w:val="bullet"/>
      <w:lvlText w:val=""/>
      <w:lvlJc w:val="left"/>
      <w:pPr>
        <w:ind w:left="720" w:hanging="360"/>
      </w:pPr>
      <w:rPr>
        <w:rFonts w:ascii="Symbol" w:hAnsi="Symbol" w:hint="default"/>
        <w:color w:val="7FC444"/>
      </w:rPr>
    </w:lvl>
    <w:lvl w:ilvl="1" w:tplc="F3F007F6" w:tentative="1">
      <w:start w:val="1"/>
      <w:numFmt w:val="bullet"/>
      <w:lvlText w:val="o"/>
      <w:lvlJc w:val="left"/>
      <w:pPr>
        <w:ind w:left="1440" w:hanging="360"/>
      </w:pPr>
      <w:rPr>
        <w:rFonts w:ascii="Courier New" w:hAnsi="Courier New" w:cs="Courier New" w:hint="default"/>
      </w:rPr>
    </w:lvl>
    <w:lvl w:ilvl="2" w:tplc="E0A26BBC" w:tentative="1">
      <w:start w:val="1"/>
      <w:numFmt w:val="bullet"/>
      <w:lvlText w:val=""/>
      <w:lvlJc w:val="left"/>
      <w:pPr>
        <w:ind w:left="2160" w:hanging="360"/>
      </w:pPr>
      <w:rPr>
        <w:rFonts w:ascii="Wingdings" w:hAnsi="Wingdings" w:hint="default"/>
      </w:rPr>
    </w:lvl>
    <w:lvl w:ilvl="3" w:tplc="8A0209AE" w:tentative="1">
      <w:start w:val="1"/>
      <w:numFmt w:val="bullet"/>
      <w:lvlText w:val=""/>
      <w:lvlJc w:val="left"/>
      <w:pPr>
        <w:ind w:left="2880" w:hanging="360"/>
      </w:pPr>
      <w:rPr>
        <w:rFonts w:ascii="Symbol" w:hAnsi="Symbol" w:hint="default"/>
      </w:rPr>
    </w:lvl>
    <w:lvl w:ilvl="4" w:tplc="B058AA5A" w:tentative="1">
      <w:start w:val="1"/>
      <w:numFmt w:val="bullet"/>
      <w:lvlText w:val="o"/>
      <w:lvlJc w:val="left"/>
      <w:pPr>
        <w:ind w:left="3600" w:hanging="360"/>
      </w:pPr>
      <w:rPr>
        <w:rFonts w:ascii="Courier New" w:hAnsi="Courier New" w:cs="Courier New" w:hint="default"/>
      </w:rPr>
    </w:lvl>
    <w:lvl w:ilvl="5" w:tplc="EA42A6C6" w:tentative="1">
      <w:start w:val="1"/>
      <w:numFmt w:val="bullet"/>
      <w:lvlText w:val=""/>
      <w:lvlJc w:val="left"/>
      <w:pPr>
        <w:ind w:left="4320" w:hanging="360"/>
      </w:pPr>
      <w:rPr>
        <w:rFonts w:ascii="Wingdings" w:hAnsi="Wingdings" w:hint="default"/>
      </w:rPr>
    </w:lvl>
    <w:lvl w:ilvl="6" w:tplc="8880FEB8" w:tentative="1">
      <w:start w:val="1"/>
      <w:numFmt w:val="bullet"/>
      <w:lvlText w:val=""/>
      <w:lvlJc w:val="left"/>
      <w:pPr>
        <w:ind w:left="5040" w:hanging="360"/>
      </w:pPr>
      <w:rPr>
        <w:rFonts w:ascii="Symbol" w:hAnsi="Symbol" w:hint="default"/>
      </w:rPr>
    </w:lvl>
    <w:lvl w:ilvl="7" w:tplc="9A22A7C4" w:tentative="1">
      <w:start w:val="1"/>
      <w:numFmt w:val="bullet"/>
      <w:lvlText w:val="o"/>
      <w:lvlJc w:val="left"/>
      <w:pPr>
        <w:ind w:left="5760" w:hanging="360"/>
      </w:pPr>
      <w:rPr>
        <w:rFonts w:ascii="Courier New" w:hAnsi="Courier New" w:cs="Courier New" w:hint="default"/>
      </w:rPr>
    </w:lvl>
    <w:lvl w:ilvl="8" w:tplc="9CDC1128" w:tentative="1">
      <w:start w:val="1"/>
      <w:numFmt w:val="bullet"/>
      <w:lvlText w:val=""/>
      <w:lvlJc w:val="left"/>
      <w:pPr>
        <w:ind w:left="6480" w:hanging="360"/>
      </w:pPr>
      <w:rPr>
        <w:rFonts w:ascii="Wingdings" w:hAnsi="Wingdings" w:hint="default"/>
      </w:rPr>
    </w:lvl>
  </w:abstractNum>
  <w:abstractNum w:abstractNumId="17" w15:restartNumberingAfterBreak="0">
    <w:nsid w:val="7C3F491D"/>
    <w:multiLevelType w:val="hybridMultilevel"/>
    <w:tmpl w:val="3CD2BC14"/>
    <w:lvl w:ilvl="0" w:tplc="AAD88DF6">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872A1"/>
    <w:multiLevelType w:val="hybridMultilevel"/>
    <w:tmpl w:val="700E460A"/>
    <w:lvl w:ilvl="0" w:tplc="970E61A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E5A8C96" w:tentative="1">
      <w:start w:val="1"/>
      <w:numFmt w:val="bullet"/>
      <w:lvlText w:val="o"/>
      <w:lvlJc w:val="left"/>
      <w:pPr>
        <w:tabs>
          <w:tab w:val="num" w:pos="1440"/>
        </w:tabs>
        <w:ind w:left="1440" w:hanging="360"/>
      </w:pPr>
      <w:rPr>
        <w:rFonts w:ascii="Courier New" w:hAnsi="Courier New" w:hint="default"/>
      </w:rPr>
    </w:lvl>
    <w:lvl w:ilvl="2" w:tplc="F8BCDC5C" w:tentative="1">
      <w:start w:val="1"/>
      <w:numFmt w:val="bullet"/>
      <w:lvlText w:val=""/>
      <w:lvlJc w:val="left"/>
      <w:pPr>
        <w:tabs>
          <w:tab w:val="num" w:pos="2160"/>
        </w:tabs>
        <w:ind w:left="2160" w:hanging="360"/>
      </w:pPr>
      <w:rPr>
        <w:rFonts w:ascii="Wingdings" w:hAnsi="Wingdings" w:hint="default"/>
      </w:rPr>
    </w:lvl>
    <w:lvl w:ilvl="3" w:tplc="59602862" w:tentative="1">
      <w:start w:val="1"/>
      <w:numFmt w:val="bullet"/>
      <w:lvlText w:val=""/>
      <w:lvlJc w:val="left"/>
      <w:pPr>
        <w:tabs>
          <w:tab w:val="num" w:pos="2880"/>
        </w:tabs>
        <w:ind w:left="2880" w:hanging="360"/>
      </w:pPr>
      <w:rPr>
        <w:rFonts w:ascii="Symbol" w:hAnsi="Symbol" w:hint="default"/>
      </w:rPr>
    </w:lvl>
    <w:lvl w:ilvl="4" w:tplc="C07AC196" w:tentative="1">
      <w:start w:val="1"/>
      <w:numFmt w:val="bullet"/>
      <w:lvlText w:val="o"/>
      <w:lvlJc w:val="left"/>
      <w:pPr>
        <w:tabs>
          <w:tab w:val="num" w:pos="3600"/>
        </w:tabs>
        <w:ind w:left="3600" w:hanging="360"/>
      </w:pPr>
      <w:rPr>
        <w:rFonts w:ascii="Courier New" w:hAnsi="Courier New" w:hint="default"/>
      </w:rPr>
    </w:lvl>
    <w:lvl w:ilvl="5" w:tplc="1018CF42" w:tentative="1">
      <w:start w:val="1"/>
      <w:numFmt w:val="bullet"/>
      <w:lvlText w:val=""/>
      <w:lvlJc w:val="left"/>
      <w:pPr>
        <w:tabs>
          <w:tab w:val="num" w:pos="4320"/>
        </w:tabs>
        <w:ind w:left="4320" w:hanging="360"/>
      </w:pPr>
      <w:rPr>
        <w:rFonts w:ascii="Wingdings" w:hAnsi="Wingdings" w:hint="default"/>
      </w:rPr>
    </w:lvl>
    <w:lvl w:ilvl="6" w:tplc="D17C2868" w:tentative="1">
      <w:start w:val="1"/>
      <w:numFmt w:val="bullet"/>
      <w:lvlText w:val=""/>
      <w:lvlJc w:val="left"/>
      <w:pPr>
        <w:tabs>
          <w:tab w:val="num" w:pos="5040"/>
        </w:tabs>
        <w:ind w:left="5040" w:hanging="360"/>
      </w:pPr>
      <w:rPr>
        <w:rFonts w:ascii="Symbol" w:hAnsi="Symbol" w:hint="default"/>
      </w:rPr>
    </w:lvl>
    <w:lvl w:ilvl="7" w:tplc="7D9C2D9C" w:tentative="1">
      <w:start w:val="1"/>
      <w:numFmt w:val="bullet"/>
      <w:lvlText w:val="o"/>
      <w:lvlJc w:val="left"/>
      <w:pPr>
        <w:tabs>
          <w:tab w:val="num" w:pos="5760"/>
        </w:tabs>
        <w:ind w:left="5760" w:hanging="360"/>
      </w:pPr>
      <w:rPr>
        <w:rFonts w:ascii="Courier New" w:hAnsi="Courier New" w:hint="default"/>
      </w:rPr>
    </w:lvl>
    <w:lvl w:ilvl="8" w:tplc="0FAA6E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5596C"/>
    <w:multiLevelType w:val="hybridMultilevel"/>
    <w:tmpl w:val="85A0B1EA"/>
    <w:lvl w:ilvl="0" w:tplc="6F46579A">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15"/>
  </w:num>
  <w:num w:numId="5">
    <w:abstractNumId w:val="10"/>
  </w:num>
  <w:num w:numId="6">
    <w:abstractNumId w:val="4"/>
  </w:num>
  <w:num w:numId="7">
    <w:abstractNumId w:val="7"/>
  </w:num>
  <w:num w:numId="8">
    <w:abstractNumId w:val="13"/>
  </w:num>
  <w:num w:numId="9">
    <w:abstractNumId w:val="0"/>
  </w:num>
  <w:num w:numId="10">
    <w:abstractNumId w:val="1"/>
  </w:num>
  <w:num w:numId="11">
    <w:abstractNumId w:val="9"/>
  </w:num>
  <w:num w:numId="12">
    <w:abstractNumId w:val="11"/>
  </w:num>
  <w:num w:numId="13">
    <w:abstractNumId w:val="2"/>
  </w:num>
  <w:num w:numId="14">
    <w:abstractNumId w:val="17"/>
  </w:num>
  <w:num w:numId="15">
    <w:abstractNumId w:val="19"/>
  </w:num>
  <w:num w:numId="16">
    <w:abstractNumId w:val="8"/>
  </w:num>
  <w:num w:numId="17">
    <w:abstractNumId w:val="3"/>
  </w:num>
  <w:num w:numId="18">
    <w:abstractNumId w:val="1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50"/>
    <w:rsid w:val="00011584"/>
    <w:rsid w:val="00147571"/>
    <w:rsid w:val="00234517"/>
    <w:rsid w:val="0028471C"/>
    <w:rsid w:val="002B0FC5"/>
    <w:rsid w:val="003401B8"/>
    <w:rsid w:val="003B571A"/>
    <w:rsid w:val="003E7567"/>
    <w:rsid w:val="004A1BB9"/>
    <w:rsid w:val="005069E4"/>
    <w:rsid w:val="00561C34"/>
    <w:rsid w:val="005D2422"/>
    <w:rsid w:val="0066007D"/>
    <w:rsid w:val="00684B5A"/>
    <w:rsid w:val="006F089D"/>
    <w:rsid w:val="00705AF4"/>
    <w:rsid w:val="0075400F"/>
    <w:rsid w:val="008039F7"/>
    <w:rsid w:val="008C1950"/>
    <w:rsid w:val="00963F01"/>
    <w:rsid w:val="009740CB"/>
    <w:rsid w:val="009A0C68"/>
    <w:rsid w:val="00A13280"/>
    <w:rsid w:val="00AD6BB4"/>
    <w:rsid w:val="00B6026B"/>
    <w:rsid w:val="00B97742"/>
    <w:rsid w:val="00B97DD0"/>
    <w:rsid w:val="00C11E6E"/>
    <w:rsid w:val="00DC1EFE"/>
    <w:rsid w:val="00E2119C"/>
    <w:rsid w:val="00E7720C"/>
    <w:rsid w:val="00E819EA"/>
    <w:rsid w:val="00F207AD"/>
    <w:rsid w:val="00FB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FC0"/>
  <w15:docId w15:val="{B3EAC2C1-FEFC-4F77-A056-3AE4763B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3B57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36538E-2493-4913-A7D1-7D970091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11</cp:revision>
  <cp:lastPrinted>2014-03-21T13:56:00Z</cp:lastPrinted>
  <dcterms:created xsi:type="dcterms:W3CDTF">2021-09-16T21:05:00Z</dcterms:created>
  <dcterms:modified xsi:type="dcterms:W3CDTF">2021-09-17T08:44:00Z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Interim Report as at 31st August 2021</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Shared Service Lead- Audit &amp; Risk</vt:lpwstr>
  </property>
  <property fmtid="{D5CDD505-2E9C-101B-9397-08002B2CF9AE}" pid="8" name="MeetingDate">
    <vt:lpwstr>Monday, 27 September 2021</vt:lpwstr>
  </property>
</Properties>
</file>